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Urbanistica ed Edilizia Privata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Certificato destinazione urbanistica</w:t>
            </w:r>
          </w:p>
          <w:p w:rsidR="00272341" w:rsidRDefault="004F21FC">
            <w:pPr>
              <w:jc w:val="both"/>
            </w:pPr>
            <w:r>
              <w:rPr>
                <w:rFonts w:ascii="Times New Roman" w:hAnsi="Times New Roman"/>
                <w:sz w:val="22"/>
                <w:szCs w:val="22"/>
              </w:rPr>
              <w:t>Controllo esercizio e manutenzione degli impianti termici civili e loro rendimento</w:t>
            </w:r>
          </w:p>
          <w:p w:rsidR="00272341" w:rsidRDefault="004F21FC">
            <w:pPr>
              <w:jc w:val="both"/>
            </w:pPr>
            <w:r>
              <w:rPr>
                <w:rFonts w:ascii="Times New Roman" w:hAnsi="Times New Roman"/>
                <w:sz w:val="22"/>
                <w:szCs w:val="22"/>
              </w:rPr>
              <w:t>Eliminazione delle barriere architettoniche (pesanti) - CILA</w:t>
            </w:r>
          </w:p>
          <w:p w:rsidR="00272341" w:rsidRDefault="0027234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64 - Tutti gli uffici - Attivita' trasversale - Trattamento di dati relativi al rilascio di autorizzazioni diverse dalla autorizzazioni per il commercio, il pubblico esercizio, l'artigianato e la pubblica sicurezza, e trattamenti di dati per verifiche e controlli e certificazioni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5F77A1"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272341" w:rsidRDefault="004F21FC">
            <w:pPr>
              <w:jc w:val="both"/>
            </w:pPr>
            <w:r>
              <w:rPr>
                <w:rFonts w:ascii="Times New Roman" w:hAnsi="Times New Roman"/>
                <w:sz w:val="22"/>
                <w:szCs w:val="22"/>
              </w:rPr>
              <w:t>Dott.ssa Schito Sandrina</w:t>
            </w:r>
          </w:p>
          <w:p w:rsidR="00272341" w:rsidRDefault="0027234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4F21FC"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272341" w:rsidRDefault="0027234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Certificato destinazione urbanistica</w:t>
            </w:r>
          </w:p>
          <w:p w:rsidR="00272341" w:rsidRDefault="004F21FC">
            <w:pPr>
              <w:jc w:val="both"/>
            </w:pPr>
            <w:r>
              <w:rPr>
                <w:rFonts w:ascii="Times New Roman" w:hAnsi="Times New Roman"/>
                <w:sz w:val="22"/>
                <w:szCs w:val="22"/>
              </w:rPr>
              <w:t>Controllo esercizio e manutenzione degli impianti termici civili e loro rendimento</w:t>
            </w:r>
          </w:p>
          <w:p w:rsidR="00272341" w:rsidRDefault="004F21FC">
            <w:pPr>
              <w:jc w:val="both"/>
            </w:pPr>
            <w:r>
              <w:rPr>
                <w:rFonts w:ascii="Times New Roman" w:hAnsi="Times New Roman"/>
                <w:sz w:val="22"/>
                <w:szCs w:val="22"/>
              </w:rPr>
              <w:t>Eliminazione delle barriere architettoniche (pesanti) - CILA</w:t>
            </w:r>
          </w:p>
          <w:p w:rsidR="00272341" w:rsidRDefault="0027234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w:t>
            </w:r>
            <w:r w:rsidRPr="00CF0984">
              <w:rPr>
                <w:rFonts w:ascii="Times New Roman" w:hAnsi="Times New Roman"/>
                <w:bCs/>
                <w:sz w:val="22"/>
                <w:szCs w:val="22"/>
              </w:rPr>
              <w:lastRenderedPageBreak/>
              <w:t>PTPC in vigore - D.Lgs. n. 33/2013 - DPR n. 62/2013 e Codice di comportamento dell'Ente - L. 124/2015 e decreti legislativi attuativi - Reg. UE 679/2016 - Statuto - Regolamento sul procedimento amministrativo - D.P.R. 285/1990 - Regolamento di polizia mortuaria - Circolare del Ministero della Sanita' n. 24, del 24 giugno 1993 e n. 10, del 31 luglio 1998 - L. 130/2001 - Disposizioni in materia di cremazione e dispersione delle ceneri - Legge regionale - Regolamento dei servizi cimiteriali</w:t>
            </w:r>
          </w:p>
          <w:p w:rsidR="00272341" w:rsidRDefault="004F21FC">
            <w:pPr>
              <w:jc w:val="both"/>
            </w:pPr>
            <w:r>
              <w:rPr>
                <w:rFonts w:ascii="Times New Roman" w:hAnsi="Times New Roman"/>
                <w:sz w:val="22"/>
                <w:szCs w:val="22"/>
              </w:rPr>
              <w:t>- D.Lgs. 267/2000 T.U.E.L.</w:t>
            </w:r>
          </w:p>
          <w:p w:rsidR="00272341" w:rsidRDefault="004F21FC">
            <w:pPr>
              <w:jc w:val="both"/>
            </w:pPr>
            <w:r>
              <w:rPr>
                <w:rFonts w:ascii="Times New Roman" w:hAnsi="Times New Roman"/>
                <w:sz w:val="22"/>
                <w:szCs w:val="22"/>
              </w:rPr>
              <w:t xml:space="preserve">- Scheda n. 41- Principi dell'ordinamento dell'Unione europea e normativa europea pertinente - Costituzione - Principi generali dell'attivita' amministrativa di cui all'art. 1, L. 241/1990 - Disposizioni che attengono ai livelli </w:t>
            </w:r>
            <w:r>
              <w:rPr>
                <w:rFonts w:ascii="Times New Roman" w:hAnsi="Times New Roman"/>
                <w:sz w:val="22"/>
                <w:szCs w:val="22"/>
              </w:rPr>
              <w:t>essenziali delle prestazioni (LEA), di cui all'articolo 117, secondo comma, lettera m), Cost. - D.Lgs. n. 267/2000 - D.Lgs. n. 165/2001 - Legge n. 145/2002 - D.Lgs. n. 196/2003 - D.Lgs. n. 82/2005 - D.Lgs. 193/2006 - D.Lgs. n. 150/2009 - L. 69/2009 - D.Lgs</w:t>
            </w:r>
            <w:r>
              <w:rPr>
                <w:rFonts w:ascii="Times New Roman" w:hAnsi="Times New Roman"/>
                <w:sz w:val="22"/>
                <w:szCs w:val="22"/>
              </w:rPr>
              <w:t xml:space="preserve">. n. 104/2010 - D.Lgs. n. 123/2011 - D.Lgs. n. 149/2011 - L. 190/2012 - PNA 2013, e successivi nonche' PTPC in vigore - D.Lgs. n. 33/2013 - DPR n. 62/2013 e Codice di comportamento dell'Ente - L. 124/2015 e decreti legislativi attuativi - Reg. UE 679/2016 </w:t>
            </w:r>
            <w:r>
              <w:rPr>
                <w:rFonts w:ascii="Times New Roman" w:hAnsi="Times New Roman"/>
                <w:sz w:val="22"/>
                <w:szCs w:val="22"/>
              </w:rPr>
              <w:t>- Statuto - Regolamento sul procedimento amministrativo</w:t>
            </w:r>
          </w:p>
          <w:p w:rsidR="00272341" w:rsidRDefault="004F21FC">
            <w:pPr>
              <w:jc w:val="both"/>
            </w:pPr>
            <w:r>
              <w:rPr>
                <w:rFonts w:ascii="Times New Roman" w:hAnsi="Times New Roman"/>
                <w:sz w:val="22"/>
                <w:szCs w:val="22"/>
              </w:rPr>
              <w:t>D. Lgs. n. 322/ 1989-D.Lgs. 267/ 2000- Provvedimento del Garante n. 13 del 31 luglio 2002 - Allegato A D. Lgs. n. 196/.003- Altre fonti ISTAT- Deliberazioni del Comitato di Indirizzo e Coordinamento d</w:t>
            </w:r>
            <w:r>
              <w:rPr>
                <w:rFonts w:ascii="Times New Roman" w:hAnsi="Times New Roman"/>
                <w:sz w:val="22"/>
                <w:szCs w:val="22"/>
              </w:rPr>
              <w:t>ell'informazione statistica pubblicate in Gazzetta Ufficiale ISTAT- Circolari pubblicate in Gazzetta Ufficiale- Piano annuale delle rilevazioni statistiche comunali ovvero altro analogo idoneo, adottato sentito il Garante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 xml:space="preserve">Categorie di </w:t>
            </w:r>
            <w:r w:rsidRPr="00CF0984">
              <w:rPr>
                <w:rFonts w:ascii="Times New Roman" w:hAnsi="Times New Roman" w:cs="Times New Roman"/>
                <w:sz w:val="22"/>
                <w:szCs w:val="22"/>
              </w:rPr>
              <w:lastRenderedPageBreak/>
              <w:t>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lastRenderedPageBreak/>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lastRenderedPageBreak/>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 xml:space="preserve">in calce alla presente informativa, che l'interessato puo' consultare, è </w:t>
            </w:r>
            <w:r w:rsidRPr="00FF22D0">
              <w:rPr>
                <w:rFonts w:ascii="Times New Roman" w:hAnsi="Times New Roman"/>
                <w:sz w:val="22"/>
                <w:szCs w:val="22"/>
              </w:rPr>
              <w:lastRenderedPageBreak/>
              <w:t>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lastRenderedPageBreak/>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w:t>
            </w:r>
            <w:r w:rsidRPr="000065F4">
              <w:rPr>
                <w:rFonts w:ascii="Times New Roman" w:hAnsi="Times New Roman" w:cs="Times New Roman"/>
                <w:b/>
                <w:sz w:val="20"/>
                <w:szCs w:val="20"/>
              </w:rPr>
              <w:lastRenderedPageBreak/>
              <w:t xml:space="preserve">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w:t>
            </w:r>
            <w:r w:rsidRPr="000065F4">
              <w:rPr>
                <w:rFonts w:ascii="Times New Roman" w:hAnsi="Times New Roman"/>
                <w:sz w:val="20"/>
                <w:szCs w:val="20"/>
              </w:rPr>
              <w:lastRenderedPageBreak/>
              <w:t xml:space="preserve">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compresa la profilazione sulla base di tali disposizioni. Il titolare del </w:t>
            </w:r>
            <w:r w:rsidRPr="000065F4">
              <w:rPr>
                <w:rFonts w:ascii="Times New Roman" w:hAnsi="Times New Roman" w:cs="Times New Roman"/>
                <w:sz w:val="20"/>
                <w:szCs w:val="20"/>
              </w:rPr>
              <w:lastRenderedPageBreak/>
              <w:t>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w:t>
            </w:r>
            <w:r w:rsidRPr="000065F4">
              <w:rPr>
                <w:rFonts w:ascii="Times New Roman" w:hAnsi="Times New Roman" w:cs="Times New Roman"/>
                <w:sz w:val="20"/>
                <w:szCs w:val="20"/>
              </w:rPr>
              <w:lastRenderedPageBreak/>
              <w:t>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 xml:space="preserve">giudiziaria; f) l'esercizio del diritto di accesso ai dati e ai documenti amministrativi, nei limiti di quanto previsto dalle </w:t>
            </w:r>
            <w:r w:rsidRPr="000065F4">
              <w:rPr>
                <w:rFonts w:ascii="Times New Roman" w:hAnsi="Times New Roman" w:cs="Times New Roman"/>
                <w:sz w:val="20"/>
                <w:szCs w:val="20"/>
              </w:rPr>
              <w:lastRenderedPageBreak/>
              <w:t>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1FC" w:rsidRDefault="004F21FC" w:rsidP="001F34C9">
      <w:r>
        <w:separator/>
      </w:r>
    </w:p>
  </w:endnote>
  <w:endnote w:type="continuationSeparator" w:id="0">
    <w:p w:rsidR="004F21FC" w:rsidRDefault="004F21FC"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F77A1">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1FC" w:rsidRDefault="004F21FC" w:rsidP="001F34C9">
      <w:r>
        <w:separator/>
      </w:r>
    </w:p>
  </w:footnote>
  <w:footnote w:type="continuationSeparator" w:id="0">
    <w:p w:rsidR="004F21FC" w:rsidRDefault="004F21FC"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2341"/>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21FC"/>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5F77A1"/>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5430</Words>
  <Characters>30951</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2019-06-19T10:00:00Z</dcterms:modified>
</cp:coreProperties>
</file>