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02 - AREA PIANIFICAZIONE DEL TERRITORIO E OPERE PUBBLICHE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URBANISTICA E AMBIENTE</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Urbanistica ed Edilizia Privata</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Piani urbanistici attuativi ad iniziativa privata</w:t>
            </w:r>
          </w:p>
          <w:p w:rsidR="001C4E84" w:rsidRDefault="00BC5357">
            <w:pPr>
              <w:jc w:val="both"/>
            </w:pPr>
            <w:r>
              <w:rPr>
                <w:rFonts w:ascii="Times New Roman" w:hAnsi="Times New Roman"/>
                <w:sz w:val="22"/>
                <w:szCs w:val="22"/>
              </w:rPr>
              <w:t>Variante semplificata al Piano regolatore</w:t>
            </w:r>
          </w:p>
          <w:p w:rsidR="001C4E84" w:rsidRDefault="00BC5357">
            <w:pPr>
              <w:jc w:val="both"/>
            </w:pPr>
            <w:r>
              <w:rPr>
                <w:rFonts w:ascii="Times New Roman" w:hAnsi="Times New Roman"/>
                <w:sz w:val="22"/>
                <w:szCs w:val="22"/>
              </w:rPr>
              <w:t>Piano insediamenti produttivi - PIP</w:t>
            </w:r>
          </w:p>
          <w:p w:rsidR="001C4E84" w:rsidRDefault="00BC5357">
            <w:pPr>
              <w:jc w:val="both"/>
            </w:pPr>
            <w:r>
              <w:rPr>
                <w:rFonts w:ascii="Times New Roman" w:hAnsi="Times New Roman"/>
                <w:sz w:val="22"/>
                <w:szCs w:val="22"/>
              </w:rPr>
              <w:t>Piano particolareggiato P.P. di iniziativa privata</w:t>
            </w:r>
          </w:p>
          <w:p w:rsidR="001C4E84" w:rsidRDefault="00BC5357">
            <w:pPr>
              <w:jc w:val="both"/>
            </w:pPr>
            <w:r>
              <w:rPr>
                <w:rFonts w:ascii="Times New Roman" w:hAnsi="Times New Roman"/>
                <w:sz w:val="22"/>
                <w:szCs w:val="22"/>
              </w:rPr>
              <w:t>Piano di lottizzazione - P.L.</w:t>
            </w:r>
          </w:p>
          <w:p w:rsidR="001C4E84" w:rsidRDefault="00BC5357">
            <w:pPr>
              <w:jc w:val="both"/>
            </w:pPr>
            <w:r>
              <w:rPr>
                <w:rFonts w:ascii="Times New Roman" w:hAnsi="Times New Roman"/>
                <w:sz w:val="22"/>
                <w:szCs w:val="22"/>
              </w:rPr>
              <w:t>Piano di lottizzazione d'ufficio - P.L.U.</w:t>
            </w:r>
          </w:p>
          <w:p w:rsidR="001C4E84" w:rsidRDefault="00BC5357">
            <w:pPr>
              <w:jc w:val="both"/>
            </w:pPr>
            <w:r>
              <w:rPr>
                <w:rFonts w:ascii="Times New Roman" w:hAnsi="Times New Roman"/>
                <w:sz w:val="22"/>
                <w:szCs w:val="22"/>
              </w:rPr>
              <w:t>Piano regolatore generale - Piano di governo del territorio</w:t>
            </w:r>
          </w:p>
          <w:p w:rsidR="001C4E84" w:rsidRDefault="001C4E84">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45 - Segreteria e tutti gli Uffici- Attivita' trasversale - Trattamento di dati relativi all'attivita' di regolamentazione, programmazione, pianificazione (Statuti, Regolamenti, Programmi, Piani, Criteri generali, Direttive, Indirizzi, e altri atti amministrativi generali) e progettazione, inclusi i trattamenti per riunioni, tavoli, consulte</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4553EC" w:rsidP="006B5B4F">
            <w:pPr>
              <w:pStyle w:val="NormaleWeb"/>
              <w:spacing w:before="0" w:beforeAutospacing="0" w:after="0" w:afterAutospacing="0"/>
            </w:pPr>
            <w:r w:rsidRPr="00CF0984">
              <w:rPr>
                <w:rFonts w:ascii="Times New Roman" w:hAnsi="Times New Roman"/>
                <w:bCs/>
                <w:sz w:val="22"/>
                <w:szCs w:val="22"/>
              </w:rPr>
              <w:t xml:space="preserve">Comune di COPERTINO </w:t>
            </w:r>
            <w:bookmarkStart w:id="0" w:name="_GoBack"/>
            <w:bookmarkEnd w:id="0"/>
          </w:p>
          <w:p w:rsidR="001C4E84" w:rsidRDefault="00BC5357">
            <w:pPr>
              <w:jc w:val="both"/>
            </w:pPr>
            <w:r>
              <w:rPr>
                <w:rFonts w:ascii="Times New Roman" w:hAnsi="Times New Roman"/>
                <w:sz w:val="22"/>
                <w:szCs w:val="22"/>
              </w:rPr>
              <w:t>Dott.ssa Schito Sandrina</w:t>
            </w:r>
          </w:p>
          <w:p w:rsidR="001C4E84" w:rsidRDefault="001C4E84">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BC5357"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1C4E84" w:rsidRDefault="001C4E84">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Piani urbanistici attuativi ad iniziativa privata</w:t>
            </w:r>
          </w:p>
          <w:p w:rsidR="001C4E84" w:rsidRDefault="00BC5357">
            <w:pPr>
              <w:jc w:val="both"/>
            </w:pPr>
            <w:r>
              <w:rPr>
                <w:rFonts w:ascii="Times New Roman" w:hAnsi="Times New Roman"/>
                <w:sz w:val="22"/>
                <w:szCs w:val="22"/>
              </w:rPr>
              <w:t>Variante semplificata al Piano regolatore</w:t>
            </w:r>
          </w:p>
          <w:p w:rsidR="001C4E84" w:rsidRDefault="00BC5357">
            <w:pPr>
              <w:jc w:val="both"/>
            </w:pPr>
            <w:r>
              <w:rPr>
                <w:rFonts w:ascii="Times New Roman" w:hAnsi="Times New Roman"/>
                <w:sz w:val="22"/>
                <w:szCs w:val="22"/>
              </w:rPr>
              <w:t>Piano insediamenti produttivi - PIP</w:t>
            </w:r>
          </w:p>
          <w:p w:rsidR="001C4E84" w:rsidRDefault="00BC5357">
            <w:pPr>
              <w:jc w:val="both"/>
            </w:pPr>
            <w:r>
              <w:rPr>
                <w:rFonts w:ascii="Times New Roman" w:hAnsi="Times New Roman"/>
                <w:sz w:val="22"/>
                <w:szCs w:val="22"/>
              </w:rPr>
              <w:t>Piano particolareggiato P.P. di iniziativa privata</w:t>
            </w:r>
          </w:p>
          <w:p w:rsidR="001C4E84" w:rsidRDefault="00BC5357">
            <w:pPr>
              <w:jc w:val="both"/>
            </w:pPr>
            <w:r>
              <w:rPr>
                <w:rFonts w:ascii="Times New Roman" w:hAnsi="Times New Roman"/>
                <w:sz w:val="22"/>
                <w:szCs w:val="22"/>
              </w:rPr>
              <w:t>Piano di lottizzazione - P.L.</w:t>
            </w:r>
          </w:p>
          <w:p w:rsidR="001C4E84" w:rsidRDefault="00BC5357">
            <w:pPr>
              <w:jc w:val="both"/>
            </w:pPr>
            <w:r>
              <w:rPr>
                <w:rFonts w:ascii="Times New Roman" w:hAnsi="Times New Roman"/>
                <w:sz w:val="22"/>
                <w:szCs w:val="22"/>
              </w:rPr>
              <w:t>Piano di lottizzazione d'ufficio - P.L.U.</w:t>
            </w:r>
          </w:p>
          <w:p w:rsidR="001C4E84" w:rsidRDefault="00BC5357">
            <w:pPr>
              <w:jc w:val="both"/>
            </w:pPr>
            <w:r>
              <w:rPr>
                <w:rFonts w:ascii="Times New Roman" w:hAnsi="Times New Roman"/>
                <w:sz w:val="22"/>
                <w:szCs w:val="22"/>
              </w:rPr>
              <w:t>Piano regolatore generale - Piano di governo del territorio</w:t>
            </w:r>
          </w:p>
          <w:p w:rsidR="001C4E84" w:rsidRDefault="001C4E84">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lastRenderedPageBreak/>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Scheda n. 45 -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Reg. UE 679/2016 - Statuto - Regolamento sul procedimento amministrativo</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xml:space="preserve">, richiedenti l'accesso ai documenti o l'accesso civico o, comunque, rispetto ai quali la comunicazione si rende indispensabile per il conseguimento delle finalita' del </w:t>
            </w:r>
            <w:r w:rsidRPr="0056573D">
              <w:rPr>
                <w:rFonts w:ascii="Times New Roman" w:hAnsi="Times New Roman" w:cs="Times New Roman"/>
                <w:sz w:val="22"/>
                <w:szCs w:val="22"/>
              </w:rPr>
              <w:lastRenderedPageBreak/>
              <w:t>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ultimo identificato dalla normativa di settore dello specifico ambito di intervento o, comunque, in base al criterio della cancellazione immediatamente dopo il "periodo minimo indispensabile di trattamento dei dati"</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5357" w:rsidRDefault="00BC5357" w:rsidP="001F34C9">
      <w:r>
        <w:separator/>
      </w:r>
    </w:p>
  </w:endnote>
  <w:endnote w:type="continuationSeparator" w:id="0">
    <w:p w:rsidR="00BC5357" w:rsidRDefault="00BC5357"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0C235A">
      <w:rPr>
        <w:rStyle w:val="Numeropagina"/>
        <w:noProof/>
      </w:rPr>
      <w:t>8</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5357" w:rsidRDefault="00BC5357" w:rsidP="001F34C9">
      <w:r>
        <w:separator/>
      </w:r>
    </w:p>
  </w:footnote>
  <w:footnote w:type="continuationSeparator" w:id="0">
    <w:p w:rsidR="00BC5357" w:rsidRDefault="00BC5357"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C235A"/>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C4E84"/>
    <w:rsid w:val="001C6802"/>
    <w:rsid w:val="001E3509"/>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C5357"/>
    <w:rsid w:val="00BE4B2D"/>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5144</Words>
  <Characters>29321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2019-06-19T09:59:00Z</dcterms:modified>
</cp:coreProperties>
</file>