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Sport e tempo libero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Richiesta di premi in occasione di manifestazioni sportive</w:t>
            </w:r>
          </w:p>
          <w:p w:rsidR="00CA0017" w:rsidRDefault="00F636F9">
            <w:pPr>
              <w:jc w:val="both"/>
            </w:pPr>
            <w:r>
              <w:rPr>
                <w:rFonts w:ascii="Times New Roman" w:hAnsi="Times New Roman"/>
                <w:sz w:val="22"/>
                <w:szCs w:val="22"/>
              </w:rPr>
              <w:t>Contributi straordinari a concessionari di impianti</w:t>
            </w:r>
          </w:p>
          <w:p w:rsidR="00CA0017" w:rsidRDefault="00F636F9">
            <w:pPr>
              <w:jc w:val="both"/>
            </w:pPr>
            <w:r>
              <w:rPr>
                <w:rFonts w:ascii="Times New Roman" w:hAnsi="Times New Roman"/>
                <w:sz w:val="22"/>
                <w:szCs w:val="22"/>
              </w:rPr>
              <w:t>Erogazione del servizio senza corrispettivo o a tariffa agevolata</w:t>
            </w:r>
          </w:p>
          <w:p w:rsidR="00CA0017" w:rsidRDefault="00F636F9">
            <w:pPr>
              <w:jc w:val="both"/>
            </w:pPr>
            <w:r>
              <w:rPr>
                <w:rFonts w:ascii="Times New Roman" w:hAnsi="Times New Roman"/>
                <w:sz w:val="22"/>
                <w:szCs w:val="22"/>
              </w:rPr>
              <w:t>Contributi ordinari in denaro a sostegno dell'attivita' ordinaria del privato, dell'ente o dell'associazione richiedente</w:t>
            </w:r>
          </w:p>
          <w:p w:rsidR="00CA0017" w:rsidRDefault="00CA0017">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843451"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CA0017" w:rsidRDefault="00F636F9">
            <w:pPr>
              <w:jc w:val="both"/>
            </w:pPr>
            <w:r>
              <w:rPr>
                <w:rFonts w:ascii="Times New Roman" w:hAnsi="Times New Roman"/>
                <w:sz w:val="22"/>
                <w:szCs w:val="22"/>
              </w:rPr>
              <w:t>Dott.ssa Schito Sandrina</w:t>
            </w:r>
          </w:p>
          <w:p w:rsidR="00CA0017" w:rsidRDefault="00CA0017">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636F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A0017" w:rsidRDefault="00CA0017">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Richiesta di premi in occasione di manifestazioni sportive</w:t>
            </w:r>
          </w:p>
          <w:p w:rsidR="00CA0017" w:rsidRDefault="00F636F9">
            <w:pPr>
              <w:jc w:val="both"/>
            </w:pPr>
            <w:r>
              <w:rPr>
                <w:rFonts w:ascii="Times New Roman" w:hAnsi="Times New Roman"/>
                <w:sz w:val="22"/>
                <w:szCs w:val="22"/>
              </w:rPr>
              <w:t>Contributi straordinari a concessionari di impianti</w:t>
            </w:r>
          </w:p>
          <w:p w:rsidR="00CA0017" w:rsidRDefault="00F636F9">
            <w:pPr>
              <w:jc w:val="both"/>
            </w:pPr>
            <w:r>
              <w:rPr>
                <w:rFonts w:ascii="Times New Roman" w:hAnsi="Times New Roman"/>
                <w:sz w:val="22"/>
                <w:szCs w:val="22"/>
              </w:rPr>
              <w:t>Erogazione del servizio senza corrispettivo o a tariffa agevolata</w:t>
            </w:r>
          </w:p>
          <w:p w:rsidR="00CA0017" w:rsidRDefault="00F636F9">
            <w:pPr>
              <w:jc w:val="both"/>
            </w:pPr>
            <w:r>
              <w:rPr>
                <w:rFonts w:ascii="Times New Roman" w:hAnsi="Times New Roman"/>
                <w:sz w:val="22"/>
                <w:szCs w:val="22"/>
              </w:rPr>
              <w:t>Contributi ordinari in denaro a sostegno dell'attivita' ordinaria del privato, dell'ente o dell'associazione richiedente</w:t>
            </w:r>
          </w:p>
          <w:p w:rsidR="00CA0017" w:rsidRDefault="00CA0017">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w:t>
            </w:r>
            <w:r w:rsidRPr="00CF0984">
              <w:rPr>
                <w:rFonts w:ascii="Times New Roman" w:hAnsi="Times New Roman"/>
                <w:bCs/>
                <w:sz w:val="22"/>
                <w:szCs w:val="22"/>
              </w:rPr>
              <w:lastRenderedPageBreak/>
              <w:t>-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CA0017" w:rsidRDefault="00F636F9">
            <w:pPr>
              <w:jc w:val="both"/>
            </w:pPr>
            <w:r>
              <w:rPr>
                <w:rFonts w:ascii="Times New Roman" w:hAnsi="Times New Roman"/>
                <w:sz w:val="22"/>
                <w:szCs w:val="22"/>
              </w:rPr>
              <w:t>L. 3/3/1951, n.178; art.1</w:t>
            </w:r>
            <w:r>
              <w:rPr>
                <w:rFonts w:ascii="Times New Roman" w:hAnsi="Times New Roman"/>
                <w:sz w:val="22"/>
                <w:szCs w:val="22"/>
              </w:rPr>
              <w:t>2 L.241/90; 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w:t>
            </w:r>
            <w:r>
              <w:rPr>
                <w:rFonts w:ascii="Times New Roman" w:hAnsi="Times New Roman"/>
                <w:sz w:val="22"/>
                <w:szCs w:val="22"/>
              </w:rPr>
              <w:lastRenderedPageBreak/>
              <w:t>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lastRenderedPageBreak/>
              <w:t xml:space="preserve">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w:t>
            </w:r>
            <w:r w:rsidRPr="000065F4">
              <w:rPr>
                <w:rFonts w:ascii="Times New Roman" w:hAnsi="Times New Roman"/>
                <w:b/>
                <w:sz w:val="20"/>
                <w:szCs w:val="20"/>
              </w:rPr>
              <w:lastRenderedPageBreak/>
              <w:t>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w:t>
            </w:r>
            <w:r w:rsidRPr="000065F4">
              <w:rPr>
                <w:rFonts w:ascii="Times New Roman" w:hAnsi="Times New Roman"/>
              </w:rPr>
              <w:lastRenderedPageBreak/>
              <w:t>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w:t>
            </w:r>
            <w:r w:rsidRPr="000065F4">
              <w:rPr>
                <w:rFonts w:ascii="Times New Roman" w:hAnsi="Times New Roman" w:cs="Times New Roman"/>
                <w:sz w:val="20"/>
                <w:szCs w:val="20"/>
              </w:rPr>
              <w:lastRenderedPageBreak/>
              <w:t>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F9" w:rsidRDefault="00F636F9" w:rsidP="001F34C9">
      <w:r>
        <w:separator/>
      </w:r>
    </w:p>
  </w:endnote>
  <w:endnote w:type="continuationSeparator" w:id="0">
    <w:p w:rsidR="00F636F9" w:rsidRDefault="00F636F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4345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F9" w:rsidRDefault="00F636F9" w:rsidP="001F34C9">
      <w:r>
        <w:separator/>
      </w:r>
    </w:p>
  </w:footnote>
  <w:footnote w:type="continuationSeparator" w:id="0">
    <w:p w:rsidR="00F636F9" w:rsidRDefault="00F636F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451"/>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17"/>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636F9"/>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5244</Words>
  <Characters>29897</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2019-06-19T09:53:00Z</dcterms:modified>
</cp:coreProperties>
</file>