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ATTIVITA' PRODUTTIVE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 cimiteriali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Stato civile: Autorizzazione alla cremazione</w:t>
            </w:r>
          </w:p>
          <w:p w:rsidR="00300074" w:rsidRDefault="007D52E6">
            <w:pPr>
              <w:jc w:val="both"/>
            </w:pPr>
            <w:r>
              <w:rPr>
                <w:rFonts w:ascii="Times New Roman" w:hAnsi="Times New Roman"/>
                <w:sz w:val="22"/>
                <w:szCs w:val="22"/>
              </w:rPr>
              <w:t>Stato civile: Autorizzazione alla dispersione delle ceneri</w:t>
            </w:r>
          </w:p>
          <w:p w:rsidR="00300074" w:rsidRDefault="00300074">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64 - Tutti gli uffici - Attivita' trasversale - Trattamento di dati relativi al rilascio di autorizzazioni diverse dalla autorizzazioni per il commercio, il pubblico esercizio, l'artigianato e la pubblica sicurezza, e trattamenti di dati per verifiche e controlli e certificazioni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300074" w:rsidRDefault="007D52E6">
            <w:pPr>
              <w:jc w:val="both"/>
            </w:pPr>
            <w:r>
              <w:rPr>
                <w:rFonts w:ascii="Times New Roman" w:hAnsi="Times New Roman"/>
                <w:sz w:val="22"/>
                <w:szCs w:val="22"/>
              </w:rPr>
              <w:t>Dott.ssa Schito Sandrina</w:t>
            </w:r>
          </w:p>
          <w:p w:rsidR="00300074" w:rsidRDefault="00300074">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7D52E6"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00074" w:rsidRDefault="00300074">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Stato civile: Autorizzazione alla cremazione</w:t>
            </w:r>
          </w:p>
          <w:p w:rsidR="00300074" w:rsidRDefault="007D52E6">
            <w:pPr>
              <w:jc w:val="both"/>
            </w:pPr>
            <w:r>
              <w:rPr>
                <w:rFonts w:ascii="Times New Roman" w:hAnsi="Times New Roman"/>
                <w:sz w:val="22"/>
                <w:szCs w:val="22"/>
              </w:rPr>
              <w:t>Stato civile: Autorizzazione alla dispersione delle ceneri</w:t>
            </w:r>
          </w:p>
          <w:p w:rsidR="00300074" w:rsidRDefault="00300074">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64 -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 D.P.R. 380/2001 - Testo Unico delle disposizioni legislative e regolamentari in materia edilizia - D.Lgs. 222/2016 - Individuazione di procedimenti oggetto di autorizzazione, SCIA, silenzio-assenso e comunicazione e di definizione dei regimi amministrativi applicabili a determinate attivita' e procedimenti - Legge regionale - Regolamento Edilizio.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 xml:space="preserve">in </w:t>
            </w:r>
            <w:r>
              <w:rPr>
                <w:rFonts w:ascii="Times New Roman" w:hAnsi="Times New Roman"/>
                <w:sz w:val="22"/>
                <w:szCs w:val="22"/>
              </w:rPr>
              <w:lastRenderedPageBreak/>
              <w:t>"Disposizioni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w:t>
            </w:r>
            <w:r w:rsidRPr="000065F4">
              <w:rPr>
                <w:rFonts w:ascii="Times New Roman" w:hAnsi="Times New Roman" w:cs="Times New Roman"/>
                <w:sz w:val="20"/>
                <w:szCs w:val="20"/>
              </w:rPr>
              <w:lastRenderedPageBreak/>
              <w:t>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w:t>
            </w:r>
            <w:r w:rsidRPr="000065F4">
              <w:rPr>
                <w:rFonts w:ascii="Times New Roman" w:hAnsi="Times New Roman" w:cs="Times New Roman"/>
                <w:sz w:val="20"/>
                <w:szCs w:val="20"/>
              </w:rPr>
              <w:lastRenderedPageBreak/>
              <w:t xml:space="preserve">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 xml:space="preserve">l'interessato ha prestato il proprio consenso esplicito al </w:t>
            </w:r>
            <w:r w:rsidRPr="000065F4">
              <w:rPr>
                <w:rFonts w:ascii="Times New Roman" w:hAnsi="Times New Roman"/>
              </w:rPr>
              <w:lastRenderedPageBreak/>
              <w:t>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w:t>
            </w:r>
            <w:r w:rsidRPr="000065F4">
              <w:rPr>
                <w:rFonts w:ascii="Times New Roman" w:hAnsi="Times New Roman" w:cs="Times New Roman"/>
                <w:sz w:val="20"/>
                <w:szCs w:val="20"/>
              </w:rPr>
              <w:lastRenderedPageBreak/>
              <w:t xml:space="preserve">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2E6" w:rsidRDefault="007D52E6" w:rsidP="001F34C9">
      <w:r>
        <w:separator/>
      </w:r>
    </w:p>
  </w:endnote>
  <w:endnote w:type="continuationSeparator" w:id="0">
    <w:p w:rsidR="007D52E6" w:rsidRDefault="007D52E6"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11656">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2E6" w:rsidRDefault="007D52E6" w:rsidP="001F34C9">
      <w:r>
        <w:separator/>
      </w:r>
    </w:p>
  </w:footnote>
  <w:footnote w:type="continuationSeparator" w:id="0">
    <w:p w:rsidR="007D52E6" w:rsidRDefault="007D52E6"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0074"/>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52E6"/>
    <w:rsid w:val="007D61CC"/>
    <w:rsid w:val="007F1ACD"/>
    <w:rsid w:val="00811656"/>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5123</Words>
  <Characters>29202</Characters>
  <Application>Microsoft Office Word</Application>
  <DocSecurity>0</DocSecurity>
  <Lines>243</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2019-06-19T09:41:00Z</dcterms:modified>
</cp:coreProperties>
</file>