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01 - AREA AFFARI GENERALI E FINANZIARI</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AFFARI GENERALI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Segreteria - Assistenza agli Organi istituzionali</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Nomina e revoca assessori</w:t>
            </w:r>
          </w:p>
          <w:p w:rsidR="007B48F1" w:rsidRDefault="00221B5B">
            <w:pPr>
              <w:jc w:val="both"/>
            </w:pPr>
            <w:r>
              <w:rPr>
                <w:rFonts w:ascii="Times New Roman" w:hAnsi="Times New Roman"/>
                <w:sz w:val="22"/>
                <w:szCs w:val="22"/>
              </w:rPr>
              <w:t>Nomina Segretario generale</w:t>
            </w:r>
          </w:p>
          <w:p w:rsidR="007B48F1" w:rsidRDefault="00221B5B">
            <w:pPr>
              <w:jc w:val="both"/>
            </w:pPr>
            <w:r>
              <w:rPr>
                <w:rFonts w:ascii="Times New Roman" w:hAnsi="Times New Roman"/>
                <w:sz w:val="22"/>
                <w:szCs w:val="22"/>
              </w:rPr>
              <w:t>Nomina Organismo di valutazione</w:t>
            </w:r>
          </w:p>
          <w:p w:rsidR="007B48F1" w:rsidRDefault="00221B5B">
            <w:pPr>
              <w:jc w:val="both"/>
            </w:pPr>
            <w:r>
              <w:rPr>
                <w:rFonts w:ascii="Times New Roman" w:hAnsi="Times New Roman"/>
                <w:sz w:val="22"/>
                <w:szCs w:val="22"/>
              </w:rPr>
              <w:t>Attribuzione e revoca incarichi al personale dirigente</w:t>
            </w:r>
          </w:p>
          <w:p w:rsidR="007B48F1" w:rsidRDefault="00221B5B">
            <w:pPr>
              <w:jc w:val="both"/>
            </w:pPr>
            <w:r>
              <w:rPr>
                <w:rFonts w:ascii="Times New Roman" w:hAnsi="Times New Roman"/>
                <w:sz w:val="22"/>
                <w:szCs w:val="22"/>
              </w:rPr>
              <w:t>Costituzione di ufficio posto alle dirette dipendenze del sindaco ai sensi dell'art. 90, TUEL</w:t>
            </w:r>
          </w:p>
          <w:p w:rsidR="007B48F1" w:rsidRDefault="007B48F1">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01 - Personale/Trattamento di dati relativi all'attivita' di gestione del rapporto di lavoro del personale impiegato a vario titolo presso il Comune</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Comune di COPERTINO</w:t>
            </w:r>
            <w:bookmarkStart w:id="0" w:name="_GoBack"/>
            <w:bookmarkEnd w:id="0"/>
          </w:p>
          <w:p w:rsidR="007B48F1" w:rsidRDefault="00221B5B">
            <w:pPr>
              <w:jc w:val="both"/>
            </w:pPr>
            <w:r>
              <w:rPr>
                <w:rFonts w:ascii="Times New Roman" w:hAnsi="Times New Roman"/>
                <w:sz w:val="22"/>
                <w:szCs w:val="22"/>
              </w:rPr>
              <w:t>Dott.ssa Schito Sandrina</w:t>
            </w:r>
          </w:p>
          <w:p w:rsidR="007B48F1" w:rsidRDefault="007B48F1">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221B5B"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7B48F1" w:rsidRDefault="007B48F1">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Nomina e revoca assessori</w:t>
            </w:r>
          </w:p>
          <w:p w:rsidR="007B48F1" w:rsidRDefault="00221B5B">
            <w:pPr>
              <w:jc w:val="both"/>
            </w:pPr>
            <w:r>
              <w:rPr>
                <w:rFonts w:ascii="Times New Roman" w:hAnsi="Times New Roman"/>
                <w:sz w:val="22"/>
                <w:szCs w:val="22"/>
              </w:rPr>
              <w:t>Nomina Segretario generale</w:t>
            </w:r>
          </w:p>
          <w:p w:rsidR="007B48F1" w:rsidRDefault="00221B5B">
            <w:pPr>
              <w:jc w:val="both"/>
            </w:pPr>
            <w:r>
              <w:rPr>
                <w:rFonts w:ascii="Times New Roman" w:hAnsi="Times New Roman"/>
                <w:sz w:val="22"/>
                <w:szCs w:val="22"/>
              </w:rPr>
              <w:t>Nomina Organismo di valutazione</w:t>
            </w:r>
          </w:p>
          <w:p w:rsidR="007B48F1" w:rsidRDefault="00221B5B">
            <w:pPr>
              <w:jc w:val="both"/>
            </w:pPr>
            <w:r>
              <w:rPr>
                <w:rFonts w:ascii="Times New Roman" w:hAnsi="Times New Roman"/>
                <w:sz w:val="22"/>
                <w:szCs w:val="22"/>
              </w:rPr>
              <w:t>Attribuzione e revoca incarichi al personale dirigente</w:t>
            </w:r>
          </w:p>
          <w:p w:rsidR="007B48F1" w:rsidRDefault="00221B5B">
            <w:pPr>
              <w:jc w:val="both"/>
            </w:pPr>
            <w:r>
              <w:rPr>
                <w:rFonts w:ascii="Times New Roman" w:hAnsi="Times New Roman"/>
                <w:sz w:val="22"/>
                <w:szCs w:val="22"/>
              </w:rPr>
              <w:t>Costituzione di ufficio posto alle dirette dipendenze del sindaco ai sensi dell'art. 90, TUEL</w:t>
            </w:r>
          </w:p>
          <w:p w:rsidR="007B48F1" w:rsidRDefault="007B48F1">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01 -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w:t>
            </w:r>
            <w:r w:rsidRPr="00CF0984">
              <w:rPr>
                <w:rFonts w:ascii="Times New Roman" w:hAnsi="Times New Roman"/>
                <w:bCs/>
                <w:sz w:val="22"/>
                <w:szCs w:val="22"/>
              </w:rPr>
              <w:lastRenderedPageBreak/>
              <w:t>-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rsidR="007B48F1" w:rsidRDefault="00221B5B">
            <w:pPr>
              <w:jc w:val="both"/>
            </w:pPr>
            <w:r>
              <w:rPr>
                <w:rFonts w:ascii="Times New Roman" w:hAnsi="Times New Roman"/>
                <w:sz w:val="22"/>
                <w:szCs w:val="22"/>
              </w:rPr>
              <w:t>Codice civile (artt. 2094 - 2134) - D.P.R. 30.06.1965, n. 1124 - L. 20.05.1970, n. 300 - L. 7.02.1990, n. 19 - D.L</w:t>
            </w:r>
            <w:r>
              <w:rPr>
                <w:rFonts w:ascii="Times New Roman" w:hAnsi="Times New Roman"/>
                <w:sz w:val="22"/>
                <w:szCs w:val="22"/>
              </w:rPr>
              <w:t>gs. 19.09.1994, n. 626 - L. 12.03.1999, n. 68 - Legge 8.03.2000, n. 53 - D.Lgs. 18.08.2000, n. 267 - D.Lgs. 30.03.2001, n. 165 - D.Lgs. 26.03.2001, n. 151 - L. 6.03.2001, n. 64 - D.P.R. 28.12.2000, n. 445 - D.Lgs. 15.08.1991, n. 277 - L. 14.04.1982, n. 164</w:t>
            </w:r>
            <w:r>
              <w:rPr>
                <w:rFonts w:ascii="Times New Roman" w:hAnsi="Times New Roman"/>
                <w:sz w:val="22"/>
                <w:szCs w:val="22"/>
              </w:rPr>
              <w:t xml:space="preserve"> - CCNL - Contratto collettivo decentrato di ogni singolo ente - Regolamenti comunali</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xml:space="preserve">, richiedenti l'accesso ai documenti o l'accesso civico o, comunque, rispetto ai quali la </w:t>
            </w:r>
            <w:r w:rsidRPr="0056573D">
              <w:rPr>
                <w:rFonts w:ascii="Times New Roman" w:hAnsi="Times New Roman" w:cs="Times New Roman"/>
                <w:sz w:val="22"/>
                <w:szCs w:val="22"/>
              </w:rPr>
              <w:lastRenderedPageBreak/>
              <w:t>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lastRenderedPageBreak/>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 xml:space="preserve">l </w:t>
            </w:r>
            <w:r w:rsidRPr="00CF0984">
              <w:rPr>
                <w:rFonts w:ascii="Times New Roman" w:hAnsi="Times New Roman"/>
                <w:sz w:val="22"/>
                <w:szCs w:val="22"/>
              </w:rPr>
              <w:lastRenderedPageBreak/>
              <w:t>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w:t>
            </w:r>
            <w:r w:rsidRPr="000065F4">
              <w:rPr>
                <w:rFonts w:ascii="Times New Roman" w:hAnsi="Times New Roman"/>
                <w:sz w:val="20"/>
                <w:szCs w:val="20"/>
              </w:rPr>
              <w:lastRenderedPageBreak/>
              <w:t xml:space="preserve">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w:t>
            </w:r>
            <w:r w:rsidRPr="000065F4">
              <w:rPr>
                <w:rFonts w:ascii="Times New Roman" w:hAnsi="Times New Roman" w:cs="Times New Roman"/>
                <w:sz w:val="20"/>
                <w:szCs w:val="20"/>
              </w:rPr>
              <w:lastRenderedPageBreak/>
              <w:t xml:space="preserve">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lastRenderedPageBreak/>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w:t>
            </w:r>
            <w:r w:rsidRPr="000065F4">
              <w:rPr>
                <w:rFonts w:ascii="Times New Roman" w:hAnsi="Times New Roman" w:cs="Times New Roman"/>
                <w:sz w:val="20"/>
                <w:szCs w:val="20"/>
              </w:rPr>
              <w:lastRenderedPageBreak/>
              <w:t>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B5B" w:rsidRDefault="00221B5B" w:rsidP="001F34C9">
      <w:r>
        <w:separator/>
      </w:r>
    </w:p>
  </w:endnote>
  <w:endnote w:type="continuationSeparator" w:id="0">
    <w:p w:rsidR="00221B5B" w:rsidRDefault="00221B5B"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345AF">
      <w:rPr>
        <w:rStyle w:val="Numeropagina"/>
        <w:noProof/>
      </w:rPr>
      <w:t>2</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B5B" w:rsidRDefault="00221B5B" w:rsidP="001F34C9">
      <w:r>
        <w:separator/>
      </w:r>
    </w:p>
  </w:footnote>
  <w:footnote w:type="continuationSeparator" w:id="0">
    <w:p w:rsidR="00221B5B" w:rsidRDefault="00221B5B"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21B5B"/>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48F1"/>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345A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9</Pages>
  <Words>5266</Words>
  <Characters>30021</Characters>
  <Application>Microsoft Office Word</Application>
  <DocSecurity>0</DocSecurity>
  <Lines>250</Lines>
  <Paragraphs>70</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2019-06-19T08:56:00Z</dcterms:modified>
</cp:coreProperties>
</file>