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ed organizzazione (parte giuridica)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Programma triennale ed annuale del fabbisogno di personale</w:t>
            </w:r>
          </w:p>
          <w:p w:rsidR="00B80FE5" w:rsidRDefault="00B80FE5">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B80FE5" w:rsidRDefault="00492CC4">
            <w:pPr>
              <w:jc w:val="both"/>
            </w:pPr>
            <w:r>
              <w:rPr>
                <w:rFonts w:ascii="Times New Roman" w:hAnsi="Times New Roman"/>
                <w:sz w:val="22"/>
                <w:szCs w:val="22"/>
              </w:rPr>
              <w:t>Dott.ssa Schito Sandrina</w:t>
            </w:r>
          </w:p>
          <w:p w:rsidR="00B80FE5" w:rsidRDefault="00B80FE5">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492CC4"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80FE5" w:rsidRDefault="00B80FE5">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Programma triennale ed annuale del fabbisogno di personale</w:t>
            </w:r>
          </w:p>
          <w:p w:rsidR="00B80FE5" w:rsidRDefault="00B80FE5">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CC4" w:rsidRDefault="00492CC4" w:rsidP="001F34C9">
      <w:r>
        <w:separator/>
      </w:r>
    </w:p>
  </w:endnote>
  <w:endnote w:type="continuationSeparator" w:id="0">
    <w:p w:rsidR="00492CC4" w:rsidRDefault="00492C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766E1">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CC4" w:rsidRDefault="00492CC4" w:rsidP="001F34C9">
      <w:r>
        <w:separator/>
      </w:r>
    </w:p>
  </w:footnote>
  <w:footnote w:type="continuationSeparator" w:id="0">
    <w:p w:rsidR="00492CC4" w:rsidRDefault="00492CC4"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92CC4"/>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66E1"/>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0FE5"/>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5067</Words>
  <Characters>28882</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2019-06-18T12:02:00Z</dcterms:modified>
</cp:coreProperties>
</file>