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Personale ed organizzazione (parte giuridica)</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Programma triennale ed annuale del fabbisogno di personale</w:t>
            </w:r>
          </w:p>
          <w:p w:rsidR="00DA345C" w:rsidRDefault="00862016">
            <w:pPr>
              <w:jc w:val="both"/>
            </w:pPr>
            <w:r>
              <w:rPr>
                <w:rFonts w:ascii="Times New Roman" w:hAnsi="Times New Roman"/>
                <w:sz w:val="22"/>
                <w:szCs w:val="22"/>
              </w:rPr>
              <w:t>Assunzione di personale mediante concorsi, mobilita' e contratti di lavoro a tempo determinato o flessibile</w:t>
            </w:r>
          </w:p>
          <w:p w:rsidR="00DA345C" w:rsidRDefault="00862016">
            <w:pPr>
              <w:jc w:val="both"/>
            </w:pPr>
            <w:r>
              <w:rPr>
                <w:rFonts w:ascii="Times New Roman" w:hAnsi="Times New Roman"/>
                <w:sz w:val="22"/>
                <w:szCs w:val="22"/>
              </w:rPr>
              <w:t>Selezioni da centro per l'impiego</w:t>
            </w:r>
          </w:p>
          <w:p w:rsidR="00DA345C" w:rsidRDefault="00862016">
            <w:pPr>
              <w:jc w:val="both"/>
            </w:pPr>
            <w:r>
              <w:rPr>
                <w:rFonts w:ascii="Times New Roman" w:hAnsi="Times New Roman"/>
                <w:sz w:val="22"/>
                <w:szCs w:val="22"/>
              </w:rPr>
              <w:t xml:space="preserve">Stabilizzazioni </w:t>
            </w:r>
          </w:p>
          <w:p w:rsidR="00DA345C" w:rsidRDefault="00862016">
            <w:pPr>
              <w:jc w:val="both"/>
            </w:pPr>
            <w:r>
              <w:rPr>
                <w:rFonts w:ascii="Times New Roman" w:hAnsi="Times New Roman"/>
                <w:sz w:val="22"/>
                <w:szCs w:val="22"/>
              </w:rPr>
              <w:t>Mobilita' dall'esterno ex art. 30 del D. Lgs. 165/2001</w:t>
            </w:r>
          </w:p>
          <w:p w:rsidR="00DA345C" w:rsidRDefault="00862016">
            <w:pPr>
              <w:jc w:val="both"/>
            </w:pPr>
            <w:r>
              <w:rPr>
                <w:rFonts w:ascii="Times New Roman" w:hAnsi="Times New Roman"/>
                <w:sz w:val="22"/>
                <w:szCs w:val="22"/>
              </w:rPr>
              <w:t>Mobilita' ex art. 34 bis, D. L.gs. 165/200</w:t>
            </w:r>
            <w:r>
              <w:rPr>
                <w:rFonts w:ascii="Times New Roman" w:hAnsi="Times New Roman"/>
                <w:sz w:val="22"/>
                <w:szCs w:val="22"/>
              </w:rPr>
              <w:t>1</w:t>
            </w:r>
          </w:p>
          <w:p w:rsidR="00DA345C" w:rsidRDefault="00862016">
            <w:pPr>
              <w:jc w:val="both"/>
            </w:pPr>
            <w:r>
              <w:rPr>
                <w:rFonts w:ascii="Times New Roman" w:hAnsi="Times New Roman"/>
                <w:sz w:val="22"/>
                <w:szCs w:val="22"/>
              </w:rPr>
              <w:t xml:space="preserve">Mobilita' interna intersettoriale da P.E.G. </w:t>
            </w:r>
          </w:p>
          <w:p w:rsidR="00DA345C" w:rsidRDefault="00862016">
            <w:pPr>
              <w:jc w:val="both"/>
            </w:pPr>
            <w:r>
              <w:rPr>
                <w:rFonts w:ascii="Times New Roman" w:hAnsi="Times New Roman"/>
                <w:sz w:val="22"/>
                <w:szCs w:val="22"/>
              </w:rPr>
              <w:t>Cambi di profilo professionale</w:t>
            </w:r>
          </w:p>
          <w:p w:rsidR="00DA345C" w:rsidRDefault="00862016">
            <w:pPr>
              <w:jc w:val="both"/>
            </w:pPr>
            <w:r>
              <w:rPr>
                <w:rFonts w:ascii="Times New Roman" w:hAnsi="Times New Roman"/>
                <w:sz w:val="22"/>
                <w:szCs w:val="22"/>
              </w:rPr>
              <w:t>Trasformazione del rapporto di lavoro a tempo parziale</w:t>
            </w:r>
          </w:p>
          <w:p w:rsidR="00DA345C" w:rsidRDefault="00862016">
            <w:pPr>
              <w:jc w:val="both"/>
            </w:pPr>
            <w:r>
              <w:rPr>
                <w:rFonts w:ascii="Times New Roman" w:hAnsi="Times New Roman"/>
                <w:sz w:val="22"/>
                <w:szCs w:val="22"/>
              </w:rPr>
              <w:t>Medico competente</w:t>
            </w:r>
          </w:p>
          <w:p w:rsidR="00DA345C" w:rsidRDefault="00862016">
            <w:pPr>
              <w:jc w:val="both"/>
            </w:pPr>
            <w:r>
              <w:rPr>
                <w:rFonts w:ascii="Times New Roman" w:hAnsi="Times New Roman"/>
                <w:sz w:val="22"/>
                <w:szCs w:val="22"/>
              </w:rPr>
              <w:t>Procedimento disciplinare</w:t>
            </w:r>
          </w:p>
          <w:p w:rsidR="00DA345C" w:rsidRDefault="00862016">
            <w:pPr>
              <w:jc w:val="both"/>
            </w:pPr>
            <w:r>
              <w:rPr>
                <w:rFonts w:ascii="Times New Roman" w:hAnsi="Times New Roman"/>
                <w:sz w:val="22"/>
                <w:szCs w:val="22"/>
              </w:rPr>
              <w:t>Comandi e trasferimenti</w:t>
            </w:r>
          </w:p>
          <w:p w:rsidR="00DA345C" w:rsidRDefault="00862016">
            <w:pPr>
              <w:jc w:val="both"/>
            </w:pPr>
            <w:r>
              <w:rPr>
                <w:rFonts w:ascii="Times New Roman" w:hAnsi="Times New Roman"/>
                <w:sz w:val="22"/>
                <w:szCs w:val="22"/>
              </w:rPr>
              <w:t>Autorizzazioni a prestazioni professionali di personale</w:t>
            </w:r>
            <w:r>
              <w:rPr>
                <w:rFonts w:ascii="Times New Roman" w:hAnsi="Times New Roman"/>
                <w:sz w:val="22"/>
                <w:szCs w:val="22"/>
              </w:rPr>
              <w:t xml:space="preserve"> interno a tempo indeterminato e determinato</w:t>
            </w:r>
          </w:p>
          <w:p w:rsidR="00DA345C" w:rsidRDefault="00862016">
            <w:pPr>
              <w:jc w:val="both"/>
            </w:pPr>
            <w:r>
              <w:rPr>
                <w:rFonts w:ascii="Times New Roman" w:hAnsi="Times New Roman"/>
                <w:sz w:val="22"/>
                <w:szCs w:val="22"/>
              </w:rPr>
              <w:t xml:space="preserve">Nomina componenti del CUG in quota Comune </w:t>
            </w:r>
          </w:p>
          <w:p w:rsidR="00DA345C" w:rsidRDefault="00862016">
            <w:pPr>
              <w:jc w:val="both"/>
            </w:pPr>
            <w:r>
              <w:rPr>
                <w:rFonts w:ascii="Times New Roman" w:hAnsi="Times New Roman"/>
                <w:sz w:val="22"/>
                <w:szCs w:val="22"/>
              </w:rPr>
              <w:t>Rilevazione eccedenze personale</w:t>
            </w:r>
          </w:p>
          <w:p w:rsidR="00DA345C" w:rsidRDefault="00862016">
            <w:pPr>
              <w:jc w:val="both"/>
            </w:pPr>
            <w:r>
              <w:rPr>
                <w:rFonts w:ascii="Times New Roman" w:hAnsi="Times New Roman"/>
                <w:sz w:val="22"/>
                <w:szCs w:val="22"/>
              </w:rPr>
              <w:t>Assunzioni interinali</w:t>
            </w:r>
          </w:p>
          <w:p w:rsidR="00DA345C" w:rsidRDefault="00862016">
            <w:pPr>
              <w:jc w:val="both"/>
            </w:pPr>
            <w:r>
              <w:rPr>
                <w:rFonts w:ascii="Times New Roman" w:hAnsi="Times New Roman"/>
                <w:sz w:val="22"/>
                <w:szCs w:val="22"/>
              </w:rPr>
              <w:t xml:space="preserve">Attribuzione incarichi dirigenziali </w:t>
            </w:r>
          </w:p>
          <w:p w:rsidR="00DA345C" w:rsidRDefault="00862016">
            <w:pPr>
              <w:jc w:val="both"/>
            </w:pPr>
            <w:r>
              <w:rPr>
                <w:rFonts w:ascii="Times New Roman" w:hAnsi="Times New Roman"/>
                <w:sz w:val="22"/>
                <w:szCs w:val="22"/>
              </w:rPr>
              <w:t xml:space="preserve">Attribuzione progressioni economiche orizzontali o di carriera </w:t>
            </w:r>
          </w:p>
          <w:p w:rsidR="00DA345C" w:rsidRDefault="00DA345C">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01 - Personale/Trattamento di dati relativi all'attivita' di gestione del rapporto di lavoro del personale impiegato a vario titolo presso il Comune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DA345C" w:rsidRDefault="00862016">
            <w:pPr>
              <w:jc w:val="both"/>
            </w:pPr>
            <w:r>
              <w:rPr>
                <w:rFonts w:ascii="Times New Roman" w:hAnsi="Times New Roman"/>
                <w:sz w:val="22"/>
                <w:szCs w:val="22"/>
              </w:rPr>
              <w:t>Dott.ssa Schito Sandrina</w:t>
            </w:r>
          </w:p>
          <w:p w:rsidR="00DA345C" w:rsidRDefault="00DA345C">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862016"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DA345C" w:rsidRDefault="00DA345C">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Programma triennale ed annuale del fabbisogno di personale</w:t>
            </w:r>
          </w:p>
          <w:p w:rsidR="00DA345C" w:rsidRDefault="00862016">
            <w:pPr>
              <w:jc w:val="both"/>
            </w:pPr>
            <w:r>
              <w:rPr>
                <w:rFonts w:ascii="Times New Roman" w:hAnsi="Times New Roman"/>
                <w:sz w:val="22"/>
                <w:szCs w:val="22"/>
              </w:rPr>
              <w:t>Assunzione di personale mediante concorsi, mobilita' e contratti di lavoro a tempo determinato o flessibile</w:t>
            </w:r>
          </w:p>
          <w:p w:rsidR="00DA345C" w:rsidRDefault="00862016">
            <w:pPr>
              <w:jc w:val="both"/>
            </w:pPr>
            <w:r>
              <w:rPr>
                <w:rFonts w:ascii="Times New Roman" w:hAnsi="Times New Roman"/>
                <w:sz w:val="22"/>
                <w:szCs w:val="22"/>
              </w:rPr>
              <w:t>Selezioni da centro per l'impiego</w:t>
            </w:r>
          </w:p>
          <w:p w:rsidR="00DA345C" w:rsidRDefault="00862016">
            <w:pPr>
              <w:jc w:val="both"/>
            </w:pPr>
            <w:r>
              <w:rPr>
                <w:rFonts w:ascii="Times New Roman" w:hAnsi="Times New Roman"/>
                <w:sz w:val="22"/>
                <w:szCs w:val="22"/>
              </w:rPr>
              <w:t>Stabil</w:t>
            </w:r>
            <w:r>
              <w:rPr>
                <w:rFonts w:ascii="Times New Roman" w:hAnsi="Times New Roman"/>
                <w:sz w:val="22"/>
                <w:szCs w:val="22"/>
              </w:rPr>
              <w:t xml:space="preserve">izzazioni </w:t>
            </w:r>
          </w:p>
          <w:p w:rsidR="00DA345C" w:rsidRDefault="00862016">
            <w:pPr>
              <w:jc w:val="both"/>
            </w:pPr>
            <w:r>
              <w:rPr>
                <w:rFonts w:ascii="Times New Roman" w:hAnsi="Times New Roman"/>
                <w:sz w:val="22"/>
                <w:szCs w:val="22"/>
              </w:rPr>
              <w:t>Mobilita' dall'esterno ex art. 30 del D. Lgs. 165/2001</w:t>
            </w:r>
          </w:p>
          <w:p w:rsidR="00DA345C" w:rsidRDefault="00862016">
            <w:pPr>
              <w:jc w:val="both"/>
            </w:pPr>
            <w:r>
              <w:rPr>
                <w:rFonts w:ascii="Times New Roman" w:hAnsi="Times New Roman"/>
                <w:sz w:val="22"/>
                <w:szCs w:val="22"/>
              </w:rPr>
              <w:t>Mobilita' ex art. 34 bis, D. L.gs. 165/2001</w:t>
            </w:r>
          </w:p>
          <w:p w:rsidR="00DA345C" w:rsidRDefault="00862016">
            <w:pPr>
              <w:jc w:val="both"/>
            </w:pPr>
            <w:r>
              <w:rPr>
                <w:rFonts w:ascii="Times New Roman" w:hAnsi="Times New Roman"/>
                <w:sz w:val="22"/>
                <w:szCs w:val="22"/>
              </w:rPr>
              <w:t xml:space="preserve">Mobilita' interna intersettoriale da P.E.G. </w:t>
            </w:r>
          </w:p>
          <w:p w:rsidR="00DA345C" w:rsidRDefault="00862016">
            <w:pPr>
              <w:jc w:val="both"/>
            </w:pPr>
            <w:r>
              <w:rPr>
                <w:rFonts w:ascii="Times New Roman" w:hAnsi="Times New Roman"/>
                <w:sz w:val="22"/>
                <w:szCs w:val="22"/>
              </w:rPr>
              <w:t>Cambi di profilo professionale</w:t>
            </w:r>
          </w:p>
          <w:p w:rsidR="00DA345C" w:rsidRDefault="00862016">
            <w:pPr>
              <w:jc w:val="both"/>
            </w:pPr>
            <w:r>
              <w:rPr>
                <w:rFonts w:ascii="Times New Roman" w:hAnsi="Times New Roman"/>
                <w:sz w:val="22"/>
                <w:szCs w:val="22"/>
              </w:rPr>
              <w:lastRenderedPageBreak/>
              <w:t>Trasformazione del rapporto di lavoro a tempo parziale</w:t>
            </w:r>
          </w:p>
          <w:p w:rsidR="00DA345C" w:rsidRDefault="00862016">
            <w:pPr>
              <w:jc w:val="both"/>
            </w:pPr>
            <w:r>
              <w:rPr>
                <w:rFonts w:ascii="Times New Roman" w:hAnsi="Times New Roman"/>
                <w:sz w:val="22"/>
                <w:szCs w:val="22"/>
              </w:rPr>
              <w:t>Medico competen</w:t>
            </w:r>
            <w:r>
              <w:rPr>
                <w:rFonts w:ascii="Times New Roman" w:hAnsi="Times New Roman"/>
                <w:sz w:val="22"/>
                <w:szCs w:val="22"/>
              </w:rPr>
              <w:t>te</w:t>
            </w:r>
          </w:p>
          <w:p w:rsidR="00DA345C" w:rsidRDefault="00862016">
            <w:pPr>
              <w:jc w:val="both"/>
            </w:pPr>
            <w:r>
              <w:rPr>
                <w:rFonts w:ascii="Times New Roman" w:hAnsi="Times New Roman"/>
                <w:sz w:val="22"/>
                <w:szCs w:val="22"/>
              </w:rPr>
              <w:t>Procedimento disciplinare</w:t>
            </w:r>
          </w:p>
          <w:p w:rsidR="00DA345C" w:rsidRDefault="00862016">
            <w:pPr>
              <w:jc w:val="both"/>
            </w:pPr>
            <w:r>
              <w:rPr>
                <w:rFonts w:ascii="Times New Roman" w:hAnsi="Times New Roman"/>
                <w:sz w:val="22"/>
                <w:szCs w:val="22"/>
              </w:rPr>
              <w:t>Comandi e trasferimenti</w:t>
            </w:r>
          </w:p>
          <w:p w:rsidR="00DA345C" w:rsidRDefault="00862016">
            <w:pPr>
              <w:jc w:val="both"/>
            </w:pPr>
            <w:r>
              <w:rPr>
                <w:rFonts w:ascii="Times New Roman" w:hAnsi="Times New Roman"/>
                <w:sz w:val="22"/>
                <w:szCs w:val="22"/>
              </w:rPr>
              <w:t>Autorizzazioni a prestazioni professionali di personale interno a tempo indeterminato e determinato</w:t>
            </w:r>
          </w:p>
          <w:p w:rsidR="00DA345C" w:rsidRDefault="00862016">
            <w:pPr>
              <w:jc w:val="both"/>
            </w:pPr>
            <w:r>
              <w:rPr>
                <w:rFonts w:ascii="Times New Roman" w:hAnsi="Times New Roman"/>
                <w:sz w:val="22"/>
                <w:szCs w:val="22"/>
              </w:rPr>
              <w:t xml:space="preserve">Nomina componenti del CUG in quota Comune </w:t>
            </w:r>
          </w:p>
          <w:p w:rsidR="00DA345C" w:rsidRDefault="00862016">
            <w:pPr>
              <w:jc w:val="both"/>
            </w:pPr>
            <w:r>
              <w:rPr>
                <w:rFonts w:ascii="Times New Roman" w:hAnsi="Times New Roman"/>
                <w:sz w:val="22"/>
                <w:szCs w:val="22"/>
              </w:rPr>
              <w:t>Rilevazione eccedenze personale</w:t>
            </w:r>
          </w:p>
          <w:p w:rsidR="00DA345C" w:rsidRDefault="00862016">
            <w:pPr>
              <w:jc w:val="both"/>
            </w:pPr>
            <w:r>
              <w:rPr>
                <w:rFonts w:ascii="Times New Roman" w:hAnsi="Times New Roman"/>
                <w:sz w:val="22"/>
                <w:szCs w:val="22"/>
              </w:rPr>
              <w:t>Assunzioni interinali</w:t>
            </w:r>
          </w:p>
          <w:p w:rsidR="00DA345C" w:rsidRDefault="00862016">
            <w:pPr>
              <w:jc w:val="both"/>
            </w:pPr>
            <w:r>
              <w:rPr>
                <w:rFonts w:ascii="Times New Roman" w:hAnsi="Times New Roman"/>
                <w:sz w:val="22"/>
                <w:szCs w:val="22"/>
              </w:rPr>
              <w:t>Attrib</w:t>
            </w:r>
            <w:r>
              <w:rPr>
                <w:rFonts w:ascii="Times New Roman" w:hAnsi="Times New Roman"/>
                <w:sz w:val="22"/>
                <w:szCs w:val="22"/>
              </w:rPr>
              <w:t xml:space="preserve">uzione incarichi dirigenziali </w:t>
            </w:r>
          </w:p>
          <w:p w:rsidR="00DA345C" w:rsidRDefault="00862016">
            <w:pPr>
              <w:jc w:val="both"/>
            </w:pPr>
            <w:r>
              <w:rPr>
                <w:rFonts w:ascii="Times New Roman" w:hAnsi="Times New Roman"/>
                <w:sz w:val="22"/>
                <w:szCs w:val="22"/>
              </w:rPr>
              <w:t xml:space="preserve">Attribuzione progressioni economiche orizzontali o di carriera </w:t>
            </w:r>
          </w:p>
          <w:p w:rsidR="00DA345C" w:rsidRDefault="00DA345C">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lastRenderedPageBreak/>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01 -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DA345C" w:rsidRDefault="00862016">
            <w:pPr>
              <w:jc w:val="both"/>
            </w:pPr>
            <w:r>
              <w:rPr>
                <w:rFonts w:ascii="Times New Roman" w:hAnsi="Times New Roman"/>
                <w:sz w:val="22"/>
                <w:szCs w:val="22"/>
              </w:rPr>
              <w:t>Codice civile (artt. 2094 - 2134) - D.P.R. 30.06.1965, n. 1124 - L. 20.05.1970, n. 300 - L. 7.02.1990, n. 19 - D.Lgs. 19.09.1994, n. 626 - L. 1</w:t>
            </w:r>
            <w:r>
              <w:rPr>
                <w:rFonts w:ascii="Times New Roman" w:hAnsi="Times New Roman"/>
                <w:sz w:val="22"/>
                <w:szCs w:val="22"/>
              </w:rPr>
              <w:t>2.03.1999, n. 68 - Legge 8.03.2000, n. 53 - D.Lgs. 18.08.2000, n. 267 - D.Lgs. 30.03.2001, n. 165 - D.Lgs. 26.03.2001, n. 151 - L. 6.03.2001, n. 64 - D.P.R. 28.12.2000, n. 445 - D.Lgs. 15.08.1991, n. 277 - L. 14.04.1982, n. 164 - CCNL - Contratto collettiv</w:t>
            </w:r>
            <w:r>
              <w:rPr>
                <w:rFonts w:ascii="Times New Roman" w:hAnsi="Times New Roman"/>
                <w:sz w:val="22"/>
                <w:szCs w:val="22"/>
              </w:rPr>
              <w:t>o decentrato di ogni singolo ente - Regolamenti comunali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lastRenderedPageBreak/>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lastRenderedPageBreak/>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lastRenderedPageBreak/>
              <w:t xml:space="preserve">-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w:t>
            </w:r>
            <w:r>
              <w:rPr>
                <w:rFonts w:ascii="Times New Roman" w:hAnsi="Times New Roman" w:cs="Times New Roman"/>
                <w:sz w:val="22"/>
                <w:szCs w:val="22"/>
              </w:rPr>
              <w:lastRenderedPageBreak/>
              <w:t>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lastRenderedPageBreak/>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w:t>
            </w:r>
            <w:r w:rsidRPr="000065F4">
              <w:rPr>
                <w:rFonts w:ascii="Times New Roman" w:hAnsi="Times New Roman" w:cs="Times New Roman"/>
                <w:sz w:val="20"/>
                <w:szCs w:val="20"/>
              </w:rPr>
              <w:lastRenderedPageBreak/>
              <w:t xml:space="preserve">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lastRenderedPageBreak/>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Il titolare del trattamento comunica a ciascuno dei destinatari cui sono stati trasmessi i dati personali </w:t>
            </w:r>
            <w:r w:rsidRPr="000065F4">
              <w:rPr>
                <w:rFonts w:ascii="Times New Roman" w:hAnsi="Times New Roman" w:cs="Times New Roman"/>
                <w:sz w:val="20"/>
                <w:szCs w:val="20"/>
              </w:rPr>
              <w:lastRenderedPageBreak/>
              <w:t>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 xml:space="preserve">In ogni caso, qualsiasi operazione su tali dati avviene con logiche strettamente correlate alle finalita' </w:t>
            </w:r>
            <w:r w:rsidRPr="000065F4">
              <w:rPr>
                <w:rFonts w:ascii="Times New Roman" w:hAnsi="Times New Roman"/>
              </w:rPr>
              <w:lastRenderedPageBreak/>
              <w:t>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016" w:rsidRDefault="00862016" w:rsidP="001F34C9">
      <w:r>
        <w:separator/>
      </w:r>
    </w:p>
  </w:endnote>
  <w:endnote w:type="continuationSeparator" w:id="0">
    <w:p w:rsidR="00862016" w:rsidRDefault="00862016"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A41A2">
      <w:rPr>
        <w:rStyle w:val="Numeropagina"/>
        <w:noProof/>
      </w:rPr>
      <w:t>9</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016" w:rsidRDefault="00862016" w:rsidP="001F34C9">
      <w:r>
        <w:separator/>
      </w:r>
    </w:p>
  </w:footnote>
  <w:footnote w:type="continuationSeparator" w:id="0">
    <w:p w:rsidR="00862016" w:rsidRDefault="00862016"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A41A2"/>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51C9E"/>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2016"/>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34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9</Pages>
  <Words>5439</Words>
  <Characters>31005</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51</cp:revision>
  <cp:lastPrinted>2018-04-19T06:32:00Z</cp:lastPrinted>
  <dcterms:created xsi:type="dcterms:W3CDTF">2018-08-08T08:44:00Z</dcterms:created>
  <dcterms:modified xsi:type="dcterms:W3CDTF">2019-06-18T12:01:00Z</dcterms:modified>
</cp:coreProperties>
</file>