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04 - AREA POLIZIA LOCALE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POLIZIA LOCALE ED AMMINISTRATIVA</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Controllo del territorio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Autorizzazione ai custodi ad effettuare l'inumazione delle salme</w:t>
            </w:r>
          </w:p>
          <w:p w:rsidR="00DE0F61" w:rsidRDefault="001E6F5F">
            <w:pPr>
              <w:jc w:val="both"/>
            </w:pPr>
            <w:r>
              <w:rPr>
                <w:rFonts w:ascii="Times New Roman" w:hAnsi="Times New Roman"/>
                <w:sz w:val="22"/>
                <w:szCs w:val="22"/>
              </w:rPr>
              <w:t>Autorizzazione ai custodi all'estumulazione e traslazione delle salme</w:t>
            </w:r>
          </w:p>
          <w:p w:rsidR="00DE0F61" w:rsidRDefault="001E6F5F">
            <w:pPr>
              <w:jc w:val="both"/>
            </w:pPr>
            <w:r>
              <w:rPr>
                <w:rFonts w:ascii="Times New Roman" w:hAnsi="Times New Roman"/>
                <w:sz w:val="22"/>
                <w:szCs w:val="22"/>
              </w:rPr>
              <w:t>Autorizzazione ai custodi alla tumulazione di salme/resti/ceneri nel loculo assegnato</w:t>
            </w:r>
          </w:p>
          <w:p w:rsidR="00DE0F61" w:rsidRDefault="001E6F5F">
            <w:pPr>
              <w:jc w:val="both"/>
            </w:pPr>
            <w:r>
              <w:rPr>
                <w:rFonts w:ascii="Times New Roman" w:hAnsi="Times New Roman"/>
                <w:sz w:val="22"/>
                <w:szCs w:val="22"/>
              </w:rPr>
              <w:t>Stato civile: Autorizzazione alla dispersione delle ceneri</w:t>
            </w:r>
          </w:p>
          <w:p w:rsidR="00DE0F61" w:rsidRDefault="001E6F5F">
            <w:pPr>
              <w:jc w:val="both"/>
            </w:pPr>
            <w:r>
              <w:rPr>
                <w:rFonts w:ascii="Times New Roman" w:hAnsi="Times New Roman"/>
                <w:sz w:val="22"/>
                <w:szCs w:val="22"/>
              </w:rPr>
              <w:t>Contrassegno per veicoli esclusivamente elettrici</w:t>
            </w:r>
          </w:p>
          <w:p w:rsidR="00DE0F61" w:rsidRDefault="00DE0F61">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64 - Tutti gli uffici - Attivita' trasversale - Trattamento di dati relativi al rilascio di autorizzazioni diverse dalla autorizzazioni per il commercio, il pubblico esercizio, l'artigianato e la pubblica sicurezza, e trattamenti di dati per verifiche e controlli e certificazioni</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p>
          <w:p w:rsidR="00DE0F61" w:rsidRDefault="001E6F5F">
            <w:pPr>
              <w:jc w:val="both"/>
            </w:pPr>
            <w:r>
              <w:rPr>
                <w:rFonts w:ascii="Times New Roman" w:hAnsi="Times New Roman"/>
                <w:sz w:val="22"/>
                <w:szCs w:val="22"/>
              </w:rPr>
              <w:t>Dott.ssa Schito Sandrina</w:t>
            </w:r>
          </w:p>
          <w:p w:rsidR="00DE0F61" w:rsidRDefault="00DE0F61">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1E6F5F"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DE0F61" w:rsidRDefault="00DE0F61">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Autorizzazione ai custodi ad effettuare l'inumazione delle salme</w:t>
            </w:r>
          </w:p>
          <w:p w:rsidR="00DE0F61" w:rsidRDefault="001E6F5F">
            <w:pPr>
              <w:jc w:val="both"/>
            </w:pPr>
            <w:r>
              <w:rPr>
                <w:rFonts w:ascii="Times New Roman" w:hAnsi="Times New Roman"/>
                <w:sz w:val="22"/>
                <w:szCs w:val="22"/>
              </w:rPr>
              <w:t>Autorizzazione ai custodi all'estumulazione e traslazione delle salme</w:t>
            </w:r>
          </w:p>
          <w:p w:rsidR="00DE0F61" w:rsidRDefault="001E6F5F">
            <w:pPr>
              <w:jc w:val="both"/>
            </w:pPr>
            <w:r>
              <w:rPr>
                <w:rFonts w:ascii="Times New Roman" w:hAnsi="Times New Roman"/>
                <w:sz w:val="22"/>
                <w:szCs w:val="22"/>
              </w:rPr>
              <w:t>Autorizzazione ai custodi alla tumulazione di salme/resti/ceneri nel loculo assegnato</w:t>
            </w:r>
          </w:p>
          <w:p w:rsidR="00DE0F61" w:rsidRDefault="001E6F5F">
            <w:pPr>
              <w:jc w:val="both"/>
            </w:pPr>
            <w:r>
              <w:rPr>
                <w:rFonts w:ascii="Times New Roman" w:hAnsi="Times New Roman"/>
                <w:sz w:val="22"/>
                <w:szCs w:val="22"/>
              </w:rPr>
              <w:t>Stato civile: Autorizzazione alla dispersione delle ceneri</w:t>
            </w:r>
          </w:p>
          <w:p w:rsidR="00DE0F61" w:rsidRDefault="001E6F5F">
            <w:pPr>
              <w:jc w:val="both"/>
            </w:pPr>
            <w:r>
              <w:rPr>
                <w:rFonts w:ascii="Times New Roman" w:hAnsi="Times New Roman"/>
                <w:sz w:val="22"/>
                <w:szCs w:val="22"/>
              </w:rPr>
              <w:t>Contrassegno per veicoli esclusivamente e</w:t>
            </w:r>
            <w:r>
              <w:rPr>
                <w:rFonts w:ascii="Times New Roman" w:hAnsi="Times New Roman"/>
                <w:sz w:val="22"/>
                <w:szCs w:val="22"/>
              </w:rPr>
              <w:t>lettrici</w:t>
            </w:r>
          </w:p>
          <w:p w:rsidR="00DE0F61" w:rsidRDefault="00DE0F61">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lastRenderedPageBreak/>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ultimo identificato dalla normativa di settore dello specifico ambito di intervento o, comunque, in base al criterio della cancellazione immediatamente dopo il "periodo minimo indispensabile di trattamento dei dati"</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w:t>
            </w:r>
            <w:r w:rsidRPr="000065F4">
              <w:rPr>
                <w:rFonts w:ascii="Times New Roman" w:hAnsi="Times New Roman" w:cs="Times New Roman"/>
                <w:sz w:val="20"/>
                <w:szCs w:val="20"/>
              </w:rPr>
              <w:lastRenderedPageBreak/>
              <w:t xml:space="preserve">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Il titolare del trattamento comunica a ciascuno dei destinatari cui sono stati trasmessi i dati personali le eventuali rettifiche o cancellazioni o limitazioni del trattamento effettuate a norma dell'articolo 16, </w:t>
            </w:r>
            <w:r w:rsidRPr="000065F4">
              <w:rPr>
                <w:rFonts w:ascii="Times New Roman" w:hAnsi="Times New Roman" w:cs="Times New Roman"/>
                <w:sz w:val="20"/>
                <w:szCs w:val="20"/>
              </w:rPr>
              <w:lastRenderedPageBreak/>
              <w:t>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 xml:space="preserve">In ogni caso, qualsiasi operazione su tali dati avviene con logiche strettamente correlate alle finalita' per le quali i dati sono trattati e, comunque, in modo da garantire la sicurezza e la riservatezza dei </w:t>
            </w:r>
            <w:r w:rsidRPr="000065F4">
              <w:rPr>
                <w:rFonts w:ascii="Times New Roman" w:hAnsi="Times New Roman"/>
              </w:rPr>
              <w:lastRenderedPageBreak/>
              <w:t>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bookmarkStart w:id="0" w:name="_GoBack"/>
      <w:bookmarkEnd w:id="0"/>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F5F" w:rsidRDefault="001E6F5F" w:rsidP="001F34C9">
      <w:r>
        <w:separator/>
      </w:r>
    </w:p>
  </w:endnote>
  <w:endnote w:type="continuationSeparator" w:id="0">
    <w:p w:rsidR="001E6F5F" w:rsidRDefault="001E6F5F"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B38F0">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F5F" w:rsidRDefault="001E6F5F" w:rsidP="001F34C9">
      <w:r>
        <w:separator/>
      </w:r>
    </w:p>
  </w:footnote>
  <w:footnote w:type="continuationSeparator" w:id="0">
    <w:p w:rsidR="001E6F5F" w:rsidRDefault="001E6F5F"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E6F5F"/>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B38F0"/>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0F61"/>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8</Pages>
  <Words>5016</Words>
  <Characters>28594</Characters>
  <Application>Microsoft Office Word</Application>
  <DocSecurity>0</DocSecurity>
  <Lines>238</Lines>
  <Paragraphs>67</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2019-06-17T11:39:00Z</dcterms:modified>
</cp:coreProperties>
</file>