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ATTIVITA' PRODUTTIVE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Commercio ed attivita' produttive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Commercio su aree pubbliche con posteggio in mercati - Autorizzazione</w:t>
            </w:r>
          </w:p>
          <w:p w:rsidR="00611C67" w:rsidRDefault="009208D7">
            <w:pPr>
              <w:jc w:val="both"/>
            </w:pPr>
            <w:r>
              <w:rPr>
                <w:rFonts w:ascii="Times New Roman" w:hAnsi="Times New Roman"/>
                <w:sz w:val="22"/>
                <w:szCs w:val="22"/>
              </w:rPr>
              <w:t>Commercio itinerante su aree pubbliche - Autorizzazione</w:t>
            </w:r>
          </w:p>
          <w:p w:rsidR="00611C67" w:rsidRDefault="009208D7">
            <w:pPr>
              <w:jc w:val="both"/>
            </w:pPr>
            <w:r>
              <w:rPr>
                <w:rFonts w:ascii="Times New Roman" w:hAnsi="Times New Roman"/>
                <w:sz w:val="22"/>
                <w:szCs w:val="22"/>
              </w:rPr>
              <w:t>Esercizi di commercio al dettaglio grandi strutture di vendita - Autorizzazione</w:t>
            </w:r>
          </w:p>
          <w:p w:rsidR="00611C67" w:rsidRDefault="009208D7">
            <w:pPr>
              <w:jc w:val="both"/>
            </w:pPr>
            <w:r>
              <w:rPr>
                <w:rFonts w:ascii="Times New Roman" w:hAnsi="Times New Roman"/>
                <w:sz w:val="22"/>
                <w:szCs w:val="22"/>
              </w:rPr>
              <w:t>Esercizi pubblici: apertura e trasferimento di pubblico esercizio in zona non sottoposta a tutela - Autorizzazione</w:t>
            </w:r>
          </w:p>
          <w:p w:rsidR="00611C67" w:rsidRDefault="009208D7">
            <w:pPr>
              <w:jc w:val="both"/>
            </w:pPr>
            <w:r>
              <w:rPr>
                <w:rFonts w:ascii="Times New Roman" w:hAnsi="Times New Roman"/>
                <w:sz w:val="22"/>
                <w:szCs w:val="22"/>
              </w:rPr>
              <w:t>Commercio itinerante su aree pubbliche e su posteggio - subin</w:t>
            </w:r>
            <w:r>
              <w:rPr>
                <w:rFonts w:ascii="Times New Roman" w:hAnsi="Times New Roman"/>
                <w:sz w:val="22"/>
                <w:szCs w:val="22"/>
              </w:rPr>
              <w:t>gresso - Autorizzazione</w:t>
            </w:r>
          </w:p>
          <w:p w:rsidR="00611C67" w:rsidRDefault="00611C6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29 - Trattamento di dati relativi al rilascio delle licenze e autorizzazioni per il commercio, il pubblico esercizio, l'artigianato e la pubblica sicurezza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611C67" w:rsidRDefault="009208D7">
            <w:pPr>
              <w:jc w:val="both"/>
            </w:pPr>
            <w:r>
              <w:rPr>
                <w:rFonts w:ascii="Times New Roman" w:hAnsi="Times New Roman"/>
                <w:sz w:val="22"/>
                <w:szCs w:val="22"/>
              </w:rPr>
              <w:t xml:space="preserve">Dott.ssa </w:t>
            </w:r>
            <w:proofErr w:type="spellStart"/>
            <w:r>
              <w:rPr>
                <w:rFonts w:ascii="Times New Roman" w:hAnsi="Times New Roman"/>
                <w:sz w:val="22"/>
                <w:szCs w:val="22"/>
              </w:rPr>
              <w:t>Schito</w:t>
            </w:r>
            <w:proofErr w:type="spellEnd"/>
            <w:r>
              <w:rPr>
                <w:rFonts w:ascii="Times New Roman" w:hAnsi="Times New Roman"/>
                <w:sz w:val="22"/>
                <w:szCs w:val="22"/>
              </w:rPr>
              <w:t xml:space="preserve"> Sandrina</w:t>
            </w:r>
          </w:p>
          <w:p w:rsidR="00611C67" w:rsidRDefault="00611C6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208D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11C67" w:rsidRDefault="00611C6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Commercio su aree pubbliche con posteggio in mercati - Autorizzazione</w:t>
            </w:r>
          </w:p>
          <w:p w:rsidR="00611C67" w:rsidRDefault="009208D7">
            <w:pPr>
              <w:jc w:val="both"/>
            </w:pPr>
            <w:r>
              <w:rPr>
                <w:rFonts w:ascii="Times New Roman" w:hAnsi="Times New Roman"/>
                <w:sz w:val="22"/>
                <w:szCs w:val="22"/>
              </w:rPr>
              <w:t>Commercio itinerante su aree pubbliche - Autorizzazione</w:t>
            </w:r>
          </w:p>
          <w:p w:rsidR="00611C67" w:rsidRDefault="009208D7">
            <w:pPr>
              <w:jc w:val="both"/>
            </w:pPr>
            <w:r>
              <w:rPr>
                <w:rFonts w:ascii="Times New Roman" w:hAnsi="Times New Roman"/>
                <w:sz w:val="22"/>
                <w:szCs w:val="22"/>
              </w:rPr>
              <w:t>Esercizi di commercio al dettaglio grandi strutture di vendita - Autorizzazione</w:t>
            </w:r>
          </w:p>
          <w:p w:rsidR="00611C67" w:rsidRDefault="009208D7">
            <w:pPr>
              <w:jc w:val="both"/>
            </w:pPr>
            <w:r>
              <w:rPr>
                <w:rFonts w:ascii="Times New Roman" w:hAnsi="Times New Roman"/>
                <w:sz w:val="22"/>
                <w:szCs w:val="22"/>
              </w:rPr>
              <w:t>Esercizi pubblici: apertura e trasferimento di pubblico esercizio in zona non sottoposta a tutela - Autorizzazione</w:t>
            </w:r>
          </w:p>
          <w:p w:rsidR="00611C67" w:rsidRDefault="009208D7">
            <w:pPr>
              <w:jc w:val="both"/>
            </w:pPr>
            <w:r>
              <w:rPr>
                <w:rFonts w:ascii="Times New Roman" w:hAnsi="Times New Roman"/>
                <w:sz w:val="22"/>
                <w:szCs w:val="22"/>
              </w:rPr>
              <w:t>Comme</w:t>
            </w:r>
            <w:r>
              <w:rPr>
                <w:rFonts w:ascii="Times New Roman" w:hAnsi="Times New Roman"/>
                <w:sz w:val="22"/>
                <w:szCs w:val="22"/>
              </w:rPr>
              <w:t>rcio itinerante su aree pubbliche e su posteggio - subingresso - Autorizzazione</w:t>
            </w:r>
          </w:p>
          <w:p w:rsidR="00611C67" w:rsidRDefault="00611C6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29 - Principi dell'ordinamento dell'Unione europea e normativa europea pertinente - Costituzione - Principi generali dell'attivita' amministrativa di cui all'art. </w:t>
            </w:r>
            <w:r w:rsidRPr="00CF0984">
              <w:rPr>
                <w:rFonts w:ascii="Times New Roman" w:hAnsi="Times New Roman"/>
                <w:bCs/>
                <w:sz w:val="22"/>
                <w:szCs w:val="22"/>
              </w:rPr>
              <w:lastRenderedPageBreak/>
              <w:t>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11C67" w:rsidRDefault="009208D7">
            <w:pPr>
              <w:jc w:val="both"/>
            </w:pPr>
            <w:r>
              <w:rPr>
                <w:rFonts w:ascii="Times New Roman" w:hAnsi="Times New Roman"/>
                <w:sz w:val="22"/>
                <w:szCs w:val="22"/>
              </w:rPr>
              <w:t>D.Lgs. 31.03.1998, n. 114 (commercio) - L. 15.01.1992, n. 21 (taxi) - L. 29.03.2001, n. 135 (turismo) - D.P.R. 24.07.1977, n. 616 - R.D. 18.06.1931, n. 773 (T.U.L.P.S.) - L. 25.08.199</w:t>
            </w:r>
            <w:r>
              <w:rPr>
                <w:rFonts w:ascii="Times New Roman" w:hAnsi="Times New Roman"/>
                <w:sz w:val="22"/>
                <w:szCs w:val="22"/>
              </w:rPr>
              <w:t>1, n. 287 (insediamento e attivita' dei pubblici esercizi) - D.P.R. 4.04.2001, n. 235 (somministrazione di alimenti e bevande da parte di circoli privati) - D.P.R. 6.04.2001, n. 218 (vendite sottocosto, a norma dell'art. 15, comma 8, del D.Lgs. 31.03.1998,</w:t>
            </w:r>
            <w:r>
              <w:rPr>
                <w:rFonts w:ascii="Times New Roman" w:hAnsi="Times New Roman"/>
                <w:sz w:val="22"/>
                <w:szCs w:val="22"/>
              </w:rPr>
              <w:t xml:space="preserve"> n. 114) - L. 5.12.1985, n. 730 (agriturismo) - L. 8.08.1985, n. 443 (artigianato) - L. 14.02.1963, n. 161 (attivita' di barbiere, parrucchiere ed affini) - L. 4.01.1990, n. 1 (attivita' di estetista) - D.P.R. 24.07.1977, n. 616 (giornali) - Codice penale </w:t>
            </w:r>
            <w:r>
              <w:rPr>
                <w:rFonts w:ascii="Times New Roman" w:hAnsi="Times New Roman"/>
                <w:sz w:val="22"/>
                <w:szCs w:val="22"/>
              </w:rPr>
              <w:t>(artt. 515; 516; 517; 517 bis; 665; 666; 668; 699)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w:t>
            </w:r>
            <w:r w:rsidRPr="006E6D7F">
              <w:rPr>
                <w:rFonts w:ascii="Times New Roman" w:hAnsi="Times New Roman" w:cs="Times New Roman"/>
                <w:bCs/>
                <w:sz w:val="22"/>
                <w:szCs w:val="22"/>
              </w:rPr>
              <w:lastRenderedPageBreak/>
              <w:t>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w:t>
            </w:r>
            <w:r w:rsidRPr="00DF3E98">
              <w:rPr>
                <w:rFonts w:ascii="Times New Roman" w:hAnsi="Times New Roman"/>
                <w:sz w:val="22"/>
                <w:szCs w:val="22"/>
              </w:rPr>
              <w:lastRenderedPageBreak/>
              <w:t>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w:t>
            </w:r>
            <w:r w:rsidRPr="000065F4">
              <w:rPr>
                <w:rFonts w:ascii="Times New Roman" w:hAnsi="Times New Roman" w:cs="Times New Roman"/>
                <w:sz w:val="20"/>
                <w:szCs w:val="20"/>
              </w:rPr>
              <w:lastRenderedPageBreak/>
              <w:t xml:space="preserve">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w:t>
            </w:r>
            <w:r w:rsidRPr="000065F4">
              <w:rPr>
                <w:rFonts w:ascii="Times New Roman" w:hAnsi="Times New Roman" w:cs="Times New Roman"/>
                <w:sz w:val="20"/>
                <w:szCs w:val="20"/>
              </w:rPr>
              <w:lastRenderedPageBreak/>
              <w:t>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w:t>
            </w:r>
            <w:r w:rsidRPr="000065F4">
              <w:rPr>
                <w:rFonts w:ascii="Times New Roman" w:hAnsi="Times New Roman" w:cs="Times New Roman"/>
                <w:sz w:val="20"/>
                <w:szCs w:val="20"/>
              </w:rPr>
              <w:lastRenderedPageBreak/>
              <w:t>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w:t>
            </w:r>
            <w:r w:rsidRPr="000065F4">
              <w:rPr>
                <w:rFonts w:ascii="Times New Roman" w:hAnsi="Times New Roman" w:cs="Times New Roman"/>
                <w:sz w:val="20"/>
                <w:szCs w:val="20"/>
              </w:rPr>
              <w:lastRenderedPageBreak/>
              <w:t>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D7" w:rsidRDefault="009208D7" w:rsidP="001F34C9">
      <w:r>
        <w:separator/>
      </w:r>
    </w:p>
  </w:endnote>
  <w:endnote w:type="continuationSeparator" w:id="0">
    <w:p w:rsidR="009208D7" w:rsidRDefault="009208D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2977">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D7" w:rsidRDefault="009208D7" w:rsidP="001F34C9">
      <w:r>
        <w:separator/>
      </w:r>
    </w:p>
  </w:footnote>
  <w:footnote w:type="continuationSeparator" w:id="0">
    <w:p w:rsidR="009208D7" w:rsidRDefault="009208D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A2977"/>
    <w:rsid w:val="005B385B"/>
    <w:rsid w:val="005B7AC3"/>
    <w:rsid w:val="005C6694"/>
    <w:rsid w:val="005E70FA"/>
    <w:rsid w:val="0060521B"/>
    <w:rsid w:val="00610763"/>
    <w:rsid w:val="00611C67"/>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08D7"/>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5366</Words>
  <Characters>30589</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2019-06-17T11:31:00Z</dcterms:modified>
</cp:coreProperties>
</file>