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6F289C" w:rsidRDefault="00FC7F50">
      <w:pPr>
        <w:pStyle w:val="Corpotesto"/>
        <w:rPr>
          <w:rFonts w:ascii="Bookman Old Style" w:hAnsi="Bookman Old Style" w:cs="Times New Roman"/>
        </w:rPr>
      </w:pPr>
      <w:bookmarkStart w:id="0" w:name="_GoBack"/>
      <w:bookmarkEnd w:id="0"/>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spacing w:before="4"/>
        <w:rPr>
          <w:rFonts w:ascii="Bookman Old Style" w:hAnsi="Bookman Old Style" w:cs="Times New Roman"/>
        </w:rPr>
      </w:pPr>
    </w:p>
    <w:p w:rsidR="00FC7F50" w:rsidRPr="006F289C" w:rsidRDefault="000C50B8">
      <w:pPr>
        <w:pStyle w:val="Corpotesto"/>
        <w:ind w:left="4781"/>
        <w:rPr>
          <w:rFonts w:ascii="Bookman Old Style" w:hAnsi="Bookman Old Style" w:cs="Times New Roman"/>
        </w:rPr>
      </w:pPr>
      <w:r w:rsidRPr="006F289C">
        <w:rPr>
          <w:rFonts w:ascii="Bookman Old Style" w:hAnsi="Bookman Old Style" w:cs="Times New Roman"/>
          <w:noProof/>
          <w:lang w:bidi="ar-SA"/>
        </w:rPr>
        <w:drawing>
          <wp:inline distT="0" distB="0" distL="0" distR="0">
            <wp:extent cx="3431471" cy="448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1471" cy="4488180"/>
                    </a:xfrm>
                    <a:prstGeom prst="rect">
                      <a:avLst/>
                    </a:prstGeom>
                  </pic:spPr>
                </pic:pic>
              </a:graphicData>
            </a:graphic>
          </wp:inline>
        </w:drawing>
      </w: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7D6117">
      <w:pPr>
        <w:spacing w:before="22" w:line="422" w:lineRule="exact"/>
        <w:ind w:left="2234" w:right="2237"/>
        <w:jc w:val="center"/>
        <w:rPr>
          <w:rFonts w:ascii="Bookman Old Style" w:hAnsi="Bookman Old Style" w:cs="Times New Roman"/>
          <w:b/>
          <w:i/>
          <w:sz w:val="20"/>
          <w:szCs w:val="20"/>
        </w:rPr>
      </w:pPr>
      <w:r w:rsidRPr="006F289C">
        <w:rPr>
          <w:rFonts w:ascii="Bookman Old Style" w:hAnsi="Bookman Old Style" w:cs="Times New Roman"/>
          <w:b/>
          <w:i/>
          <w:w w:val="95"/>
          <w:sz w:val="20"/>
          <w:szCs w:val="20"/>
        </w:rPr>
        <w:t>Pi</w:t>
      </w:r>
      <w:r w:rsidR="000C50B8" w:rsidRPr="006F289C">
        <w:rPr>
          <w:rFonts w:ascii="Bookman Old Style" w:hAnsi="Bookman Old Style" w:cs="Times New Roman"/>
          <w:b/>
          <w:i/>
          <w:w w:val="95"/>
          <w:sz w:val="20"/>
          <w:szCs w:val="20"/>
        </w:rPr>
        <w:t xml:space="preserve">ano Triennale </w:t>
      </w:r>
      <w:r w:rsidR="00735D21">
        <w:rPr>
          <w:rFonts w:ascii="Bookman Old Style" w:hAnsi="Bookman Old Style" w:cs="Times New Roman"/>
          <w:b/>
          <w:i/>
          <w:w w:val="95"/>
          <w:sz w:val="20"/>
          <w:szCs w:val="20"/>
        </w:rPr>
        <w:t xml:space="preserve">per la </w:t>
      </w:r>
      <w:r w:rsidR="000C50B8" w:rsidRPr="006F289C">
        <w:rPr>
          <w:rFonts w:ascii="Bookman Old Style" w:hAnsi="Bookman Old Style" w:cs="Times New Roman"/>
          <w:b/>
          <w:i/>
          <w:w w:val="95"/>
          <w:sz w:val="20"/>
          <w:szCs w:val="20"/>
        </w:rPr>
        <w:t xml:space="preserve">Prevenzione della Corruzione e </w:t>
      </w:r>
      <w:r w:rsidR="00735D21">
        <w:rPr>
          <w:rFonts w:ascii="Bookman Old Style" w:hAnsi="Bookman Old Style" w:cs="Times New Roman"/>
          <w:b/>
          <w:i/>
          <w:w w:val="95"/>
          <w:sz w:val="20"/>
          <w:szCs w:val="20"/>
        </w:rPr>
        <w:t xml:space="preserve">per la </w:t>
      </w:r>
      <w:r w:rsidR="000C50B8" w:rsidRPr="006F289C">
        <w:rPr>
          <w:rFonts w:ascii="Bookman Old Style" w:hAnsi="Bookman Old Style" w:cs="Times New Roman"/>
          <w:b/>
          <w:i/>
          <w:w w:val="95"/>
          <w:sz w:val="20"/>
          <w:szCs w:val="20"/>
        </w:rPr>
        <w:t>Trasparenza</w:t>
      </w:r>
    </w:p>
    <w:p w:rsidR="00FC7F50" w:rsidRPr="006F289C" w:rsidRDefault="000C50B8" w:rsidP="00E813AE">
      <w:pPr>
        <w:spacing w:line="330" w:lineRule="exact"/>
        <w:ind w:left="2234" w:right="2234"/>
        <w:jc w:val="center"/>
        <w:rPr>
          <w:rFonts w:ascii="Bookman Old Style" w:hAnsi="Bookman Old Style" w:cs="Times New Roman"/>
          <w:b/>
          <w:sz w:val="20"/>
          <w:szCs w:val="20"/>
        </w:rPr>
      </w:pPr>
      <w:r w:rsidRPr="006F289C">
        <w:rPr>
          <w:rFonts w:ascii="Bookman Old Style" w:hAnsi="Bookman Old Style" w:cs="Times New Roman"/>
          <w:b/>
          <w:sz w:val="20"/>
          <w:szCs w:val="20"/>
        </w:rPr>
        <w:t>P.T.P.C.</w:t>
      </w:r>
      <w:r w:rsidR="00E60E0D">
        <w:rPr>
          <w:rFonts w:ascii="Bookman Old Style" w:hAnsi="Bookman Old Style" w:cs="Times New Roman"/>
          <w:b/>
          <w:position w:val="1"/>
          <w:sz w:val="20"/>
          <w:szCs w:val="20"/>
        </w:rPr>
        <w:t xml:space="preserve">  2020-</w:t>
      </w:r>
      <w:r w:rsidR="00E813AE" w:rsidRPr="006F289C">
        <w:rPr>
          <w:rFonts w:ascii="Bookman Old Style" w:hAnsi="Bookman Old Style" w:cs="Times New Roman"/>
          <w:b/>
          <w:position w:val="1"/>
          <w:sz w:val="20"/>
          <w:szCs w:val="20"/>
        </w:rPr>
        <w:t>202</w:t>
      </w:r>
      <w:r w:rsidR="00E60E0D">
        <w:rPr>
          <w:rFonts w:ascii="Bookman Old Style" w:hAnsi="Bookman Old Style" w:cs="Times New Roman"/>
          <w:b/>
          <w:position w:val="1"/>
          <w:sz w:val="20"/>
          <w:szCs w:val="20"/>
        </w:rPr>
        <w:t>2</w:t>
      </w:r>
      <w:r w:rsidR="00E813AE" w:rsidRPr="006F289C">
        <w:rPr>
          <w:rFonts w:ascii="Bookman Old Style" w:hAnsi="Bookman Old Style" w:cs="Times New Roman"/>
          <w:b/>
          <w:position w:val="1"/>
          <w:sz w:val="20"/>
          <w:szCs w:val="20"/>
        </w:rPr>
        <w:t xml:space="preserve"> </w:t>
      </w:r>
    </w:p>
    <w:p w:rsidR="00FC7F50" w:rsidRPr="006F289C" w:rsidRDefault="00FC7F50">
      <w:pPr>
        <w:pStyle w:val="Corpotesto"/>
        <w:rPr>
          <w:rFonts w:ascii="Bookman Old Style" w:hAnsi="Bookman Old Style" w:cs="Times New Roman"/>
          <w:b/>
        </w:rPr>
      </w:pPr>
    </w:p>
    <w:p w:rsidR="006F289C" w:rsidRDefault="006F289C">
      <w:pPr>
        <w:pStyle w:val="Titolo41"/>
        <w:ind w:left="132"/>
        <w:jc w:val="both"/>
        <w:rPr>
          <w:rFonts w:ascii="Bookman Old Style" w:eastAsia="Arial" w:hAnsi="Bookman Old Style" w:cs="Times New Roman"/>
          <w:bCs w:val="0"/>
          <w:i/>
        </w:rPr>
      </w:pPr>
    </w:p>
    <w:p w:rsidR="00E60E0D" w:rsidRDefault="00E60E0D">
      <w:pPr>
        <w:pStyle w:val="Titolo41"/>
        <w:ind w:left="132"/>
        <w:jc w:val="both"/>
        <w:rPr>
          <w:rFonts w:ascii="Bookman Old Style" w:eastAsia="Arial" w:hAnsi="Bookman Old Style" w:cs="Times New Roman"/>
          <w:bCs w:val="0"/>
          <w:i/>
        </w:rPr>
      </w:pPr>
    </w:p>
    <w:p w:rsidR="00E60E0D" w:rsidRDefault="00E60E0D">
      <w:pPr>
        <w:pStyle w:val="Titolo41"/>
        <w:ind w:left="132"/>
        <w:jc w:val="both"/>
        <w:rPr>
          <w:rFonts w:ascii="Bookman Old Style" w:eastAsia="Arial" w:hAnsi="Bookman Old Style" w:cs="Times New Roman"/>
          <w:bCs w:val="0"/>
          <w:i/>
        </w:rPr>
      </w:pPr>
    </w:p>
    <w:p w:rsidR="00FC7F50" w:rsidRPr="006F289C" w:rsidRDefault="000C50B8">
      <w:pPr>
        <w:pStyle w:val="Titolo41"/>
        <w:ind w:left="132"/>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PREMESSA</w:t>
      </w:r>
    </w:p>
    <w:p w:rsidR="00E60E0D"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presente piano di prevenzione della corruzione </w:t>
      </w:r>
      <w:r w:rsidR="00735D21">
        <w:rPr>
          <w:rFonts w:ascii="Bookman Old Style" w:eastAsia="Calibri" w:hAnsi="Bookman Old Style" w:cs="Times New Roman"/>
          <w:lang w:eastAsia="ar-SA" w:bidi="ar-SA"/>
        </w:rPr>
        <w:t xml:space="preserve">e per la trasparenza </w:t>
      </w:r>
      <w:r w:rsidRPr="006F289C">
        <w:rPr>
          <w:rFonts w:ascii="Bookman Old Style" w:eastAsia="Calibri" w:hAnsi="Bookman Old Style" w:cs="Times New Roman"/>
          <w:lang w:eastAsia="ar-SA" w:bidi="ar-SA"/>
        </w:rPr>
        <w:t xml:space="preserve">per il triennio </w:t>
      </w:r>
      <w:r w:rsidR="00E60E0D">
        <w:rPr>
          <w:rFonts w:ascii="Bookman Old Style" w:eastAsia="Calibri" w:hAnsi="Bookman Old Style" w:cs="Times New Roman"/>
          <w:lang w:eastAsia="ar-SA" w:bidi="ar-SA"/>
        </w:rPr>
        <w:t>2020-2022</w:t>
      </w:r>
      <w:r w:rsidR="00CF23B9" w:rsidRPr="006F289C">
        <w:rPr>
          <w:rFonts w:ascii="Bookman Old Style" w:eastAsia="Calibri" w:hAnsi="Bookman Old Style" w:cs="Times New Roman"/>
          <w:lang w:eastAsia="ar-SA" w:bidi="ar-SA"/>
        </w:rPr>
        <w:t xml:space="preserve"> costituisce aggiorn</w:t>
      </w:r>
      <w:r w:rsidR="00E60E0D">
        <w:rPr>
          <w:rFonts w:ascii="Bookman Old Style" w:eastAsia="Calibri" w:hAnsi="Bookman Old Style" w:cs="Times New Roman"/>
          <w:lang w:eastAsia="ar-SA" w:bidi="ar-SA"/>
        </w:rPr>
        <w:t>amento del precedente piano 2019-2021</w:t>
      </w:r>
      <w:r w:rsidR="00816FF0" w:rsidRPr="006F289C">
        <w:rPr>
          <w:rFonts w:ascii="Bookman Old Style" w:eastAsia="Calibri" w:hAnsi="Bookman Old Style" w:cs="Times New Roman"/>
          <w:lang w:eastAsia="ar-SA" w:bidi="ar-SA"/>
        </w:rPr>
        <w:t xml:space="preserve">.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La Convenzione dell’Organizzazione delle Nazioni Unite contro la corruzione, adottata dall’Assemblea Generale dell’ONU il 31 ottobre 2003, firmata dallo Stato italiano il 9 dicembre 2003 e ratificata con la Legge 3 agosto 2009 n. 116, ha ad oggetto, tra l’altro (articolo 1):</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la promozione ed il rafforzamento delle misure volte a prevenire e combattere la corruzione in modo più efficace;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la promozione dell'integrità, della responsabilità e della buona fede nella gestione degli affari pubblici e dei beni pubblici.</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Conseguentemente, la Convenzione prevede (articolo 5) che ogni Stato debba:</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elaborare ed applicare o perseguire delle politiche di prevenzione della corruzione efficaci e coordinate;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adoperarsi al fine di attuare e promuovere efficaci pratiche di prevenzione (articolo 5);</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vagliarne periodicamente l’adeguatezza;</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collaborare con gli altri Stati e le organizzazioni regionali ed internazionali per la promozione e messa a punto delle misure anticorruzione.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Coerentemente, l’articolo 6 della Convenzione impone agli Stati di individuare uno o più organi, secondo quanto necessario, incaricati di prevenire la corruzione e, se necessario, curare la supervisione ed il coordinamento di tale applicazione e l’accrescimento e la diffusione delle relative conoscenze.</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In attuazione del richiamato articolo 6 della Convenzione dell’Organizzazione delle Nazioni Unite contro la corruzione, nonché degli articoli 20 e 21 sulla Convenzione Penale sulla corruzione di Strasburgo del 27 gennaio 1999, il 6 novembre 2012 il legislatore ha approvato la legge n. 190 recante le disposizioni per la prevenzione e la repressione della corruzione e dell’illegalità nella pubblica amministrazione (di seguito: “Legge 190/2012”).</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Il concetto di corruzione preso a riferimento dalla Legge 190/2012 ha un’accezione ampia: è comprensivo, infatti, delle varie situazioni in cui, nel corso dell’attività amministrativa, si riscontri l’abuso da parte di un soggetto del potere a lui affidato al fine di ottenere vantaggi privati.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Le situazioni rilevanti, pertanto, sono più ampie della fattispecie penalistica (artt. 318, 319 e 319 ter del Codice penale), e sono tali da comprendere non solo l’intera gamma dei delitti contro la pubblica amministrazione disciplinati nel Titolo II, Capo I, del Codice penale, ma anche le situazioni in cui - a prescindere dalla rilevanza penale - venga in evidenza un malfunzionamento dell’amministrazione a causa dell’uso a fini privati delle funzioni attribuite, ovvero l’inquinamento dell’azione amministrativa ab externo, sia che tale azione abbia successo sia nel caso in cui rimanga a livello di tentativo.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 xml:space="preserve">L’importanza dell’intervento del legislatore con la L. 190/2012 è evidente se si considerano sia gli ingenti costi economici diretti della corruzione sia le conseguenze negative sul sistema economico e sociale del Paese: la perdita di competitività, l’allontanamento degli investitori internazionali, la delegittimazione delle istituzioni, il degrado del vivere civile, l’inefficienza dell’apparato amministrativo, ecc.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Occuparsi, anche attraverso un approccio preventivo, del fenomeno della corruzione è tanto più necessario se si tiene conto di quanto da tempo emerge dalle rilevazioni annuali del Corruption Perceptions Index (Indice di Percezione della Corruzione) condotte dalla Transparency International, che vede l’Italia, ancora nel 2016 e nonostante un lieve trend positivo, al 60° posto, insieme a Cuba, con un voto di 47/100. Al riguardo, nella Relazione sull’amministrazione della giustizia nell’anno 2016, letta dal Primo presidente della Corte di Cassazione in occasione della inaugurazione dell’anno giudiziario il 26 gennaio 2017, si legge che. “È fortemente avvertita nel Paese la percezione di una diffusa corruzione sia nella Pubblica Amministrazione che tra i privati. Essa non trova tuttavia riscontro nelle rilevazioni delle statistiche giudiziarie [...]. Occorre, pertanto, un’approfondita riflessione sulla efficacia delle attuali misure, preventive e repressive, di contrasto del fenomeno, perché ne sia consentita l’emersione nelle sue reali dimensioni [...]”.</w:t>
      </w:r>
    </w:p>
    <w:p w:rsidR="00E60E0D" w:rsidRPr="00E60E0D" w:rsidRDefault="00E60E0D" w:rsidP="00E60E0D">
      <w:pPr>
        <w:pStyle w:val="Corpotesto"/>
        <w:spacing w:before="13" w:line="254" w:lineRule="auto"/>
        <w:ind w:right="523"/>
        <w:jc w:val="both"/>
        <w:rPr>
          <w:rFonts w:ascii="Bookman Old Style" w:eastAsia="Calibri" w:hAnsi="Bookman Old Style" w:cs="Times New Roman"/>
          <w:lang w:eastAsia="ar-SA" w:bidi="ar-SA"/>
        </w:rPr>
      </w:pPr>
      <w:r w:rsidRPr="00E60E0D">
        <w:rPr>
          <w:rFonts w:ascii="Bookman Old Style" w:eastAsia="Calibri" w:hAnsi="Bookman Old Style" w:cs="Times New Roman"/>
          <w:lang w:eastAsia="ar-SA" w:bidi="ar-SA"/>
        </w:rPr>
        <w:t>Con la Legge 190/2012 lo Stato italiano ha individuato gli organi incaricati di svolgere, con modalità tali da assicurare un’azione coordinata, le attività di controllo, di prevenzione e di contrasto della corruzione e dell’illegalità nella pubblica amministrazione.</w:t>
      </w:r>
    </w:p>
    <w:p w:rsidR="00D47527" w:rsidRPr="006F289C" w:rsidRDefault="006F289C" w:rsidP="00E60E0D">
      <w:pPr>
        <w:pStyle w:val="Corpotesto"/>
        <w:spacing w:before="13"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BC1291" w:rsidRPr="00E60E0D">
        <w:rPr>
          <w:rFonts w:ascii="Bookman Old Style" w:eastAsia="Calibri" w:hAnsi="Bookman Old Style" w:cs="Times New Roman"/>
          <w:lang w:eastAsia="ar-SA" w:bidi="ar-SA"/>
        </w:rPr>
        <w:t>Il</w:t>
      </w:r>
      <w:r w:rsidR="00E60E0D">
        <w:rPr>
          <w:rFonts w:ascii="Bookman Old Style" w:eastAsia="Calibri" w:hAnsi="Bookman Old Style" w:cs="Times New Roman"/>
          <w:lang w:eastAsia="ar-SA" w:bidi="ar-SA"/>
        </w:rPr>
        <w:t xml:space="preserve"> </w:t>
      </w:r>
      <w:r w:rsidR="00D47527" w:rsidRPr="00E60E0D">
        <w:rPr>
          <w:rFonts w:ascii="Bookman Old Style" w:eastAsia="Calibri" w:hAnsi="Bookman Old Style" w:cs="Times New Roman"/>
          <w:lang w:eastAsia="ar-SA" w:bidi="ar-SA"/>
        </w:rPr>
        <w:t xml:space="preserve">P.T.P.C.T. rappresenta lo strumento attraverso il quale l’amministrazione sistematizza e descrive il processo finalizzato a definire una strategia di prevenzione del fenomeno corruttivo. In esso si delinea un programma di attività derivante da una preliminare fase di analisi che, in sintesi, consiste nell’esaminare l’organizzazione, le sue regole e le sue prassi di funzionamento in termini di “possibile esposizione” al fenomeno </w:t>
      </w:r>
      <w:r w:rsidR="00D47527" w:rsidRPr="00E60E0D">
        <w:rPr>
          <w:rFonts w:ascii="Bookman Old Style" w:eastAsia="Calibri" w:hAnsi="Bookman Old Style" w:cs="Times New Roman"/>
          <w:lang w:eastAsia="ar-SA" w:bidi="ar-SA"/>
        </w:rPr>
        <w:lastRenderedPageBreak/>
        <w:t xml:space="preserve">corruttivo. </w:t>
      </w:r>
    </w:p>
    <w:p w:rsidR="00D47527" w:rsidRPr="006F289C" w:rsidRDefault="006F289C" w:rsidP="00973BFA">
      <w:pPr>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D47527" w:rsidRPr="006F289C">
        <w:rPr>
          <w:rFonts w:ascii="Bookman Old Style" w:eastAsia="Times New Roman" w:hAnsi="Bookman Old Style" w:cs="Times New Roman"/>
          <w:sz w:val="20"/>
          <w:szCs w:val="20"/>
        </w:rPr>
        <w:t xml:space="preserve">Il P.T.P.C.T. è un programma di attività, con indicazione delle aree di rischio e dei rischi specifici, delle misure da implementare per la prevenzione in relazione al livello di pericolosità dei rischi specifici, dei responsabili per l’applicazione di ciascuna misura e dei tempi.  Il P.T.P.C.T. non è un documento di studio o di indagine, ma uno strumento per l’individuazione di misure concrete, da realizzare con certezza e da vigilare quanto ad effettiva applicazione e quanto ad efficacia preventiva della corruzione. </w:t>
      </w: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Pr="006F289C" w:rsidRDefault="000C50B8">
      <w:pPr>
        <w:pStyle w:val="Titolo41"/>
        <w:spacing w:before="162"/>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PIANO</w:t>
      </w:r>
    </w:p>
    <w:p w:rsidR="0047117D"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presente Piano è stato predisposto dal Responsabile della Prevenzione della Corruzione che, in qualità di Segretario Generale ha assunto servizio presso il Comune di Copertino in data </w:t>
      </w:r>
      <w:r w:rsidR="00E60E0D">
        <w:rPr>
          <w:rFonts w:ascii="Bookman Old Style" w:eastAsia="Calibri" w:hAnsi="Bookman Old Style" w:cs="Times New Roman"/>
          <w:lang w:eastAsia="ar-SA" w:bidi="ar-SA"/>
        </w:rPr>
        <w:t>26.08.2019</w:t>
      </w:r>
      <w:r w:rsidRPr="006F289C">
        <w:rPr>
          <w:rFonts w:ascii="Bookman Old Style" w:eastAsia="Calibri" w:hAnsi="Bookman Old Style" w:cs="Times New Roman"/>
          <w:lang w:eastAsia="ar-SA" w:bidi="ar-SA"/>
        </w:rPr>
        <w:t xml:space="preserve"> ed è stato nominato Responsabile della Prevenzione della Corruzione </w:t>
      </w:r>
      <w:r w:rsidR="00E60E0D">
        <w:rPr>
          <w:rFonts w:ascii="Bookman Old Style" w:eastAsia="Calibri" w:hAnsi="Bookman Old Style" w:cs="Times New Roman"/>
          <w:lang w:eastAsia="ar-SA" w:bidi="ar-SA"/>
        </w:rPr>
        <w:t xml:space="preserve">e della Trasparenza </w:t>
      </w:r>
      <w:r w:rsidRPr="006F289C">
        <w:rPr>
          <w:rFonts w:ascii="Bookman Old Style" w:eastAsia="Calibri" w:hAnsi="Bookman Old Style" w:cs="Times New Roman"/>
          <w:lang w:eastAsia="ar-SA" w:bidi="ar-SA"/>
        </w:rPr>
        <w:t>con decreto del Sindaco di Copertino.</w:t>
      </w:r>
    </w:p>
    <w:p w:rsidR="00506F13" w:rsidRPr="006F289C" w:rsidRDefault="0047117D" w:rsidP="006F289C">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Con avviso del Responsabile della Prevenzione della Corruzione </w:t>
      </w:r>
      <w:r w:rsidR="000C50B8" w:rsidRPr="006F289C">
        <w:rPr>
          <w:rFonts w:ascii="Bookman Old Style" w:eastAsia="Calibri" w:hAnsi="Bookman Old Style" w:cs="Times New Roman"/>
          <w:lang w:eastAsia="ar-SA" w:bidi="ar-SA"/>
        </w:rPr>
        <w:t>pubblicato sul sito istituzionale del</w:t>
      </w:r>
      <w:r w:rsidR="006F289C">
        <w:rPr>
          <w:rFonts w:ascii="Bookman Old Style" w:eastAsia="Calibri" w:hAnsi="Bookman Old Style" w:cs="Times New Roman"/>
          <w:lang w:eastAsia="ar-SA" w:bidi="ar-SA"/>
        </w:rPr>
        <w:t xml:space="preserve"> Comune è stata avviata la </w:t>
      </w:r>
      <w:r w:rsidR="000C50B8" w:rsidRPr="006F289C">
        <w:rPr>
          <w:rFonts w:ascii="Bookman Old Style" w:eastAsia="Calibri" w:hAnsi="Bookman Old Style" w:cs="Times New Roman"/>
          <w:lang w:eastAsia="ar-SA" w:bidi="ar-SA"/>
        </w:rPr>
        <w:t xml:space="preserve">procedura aperta per la partecipazione a mezzo di consultazione per l’aggiornamento del Piano stesso rivolto a Cittadini e soggetti che fruiscono delle attività e dei servizi prestati da questa amministrazione, soggetti che operano nel settore; organizzazioni sindacali rappresentative presenti all’interno dell’amministrazione ; associazioni rappresentate nel Consiglio nazionale dei consumatori e degli utenti che operano nel settore; Associazioni o altre forme di organizzazioni rappresentative di particolari interessi; Sindaco, Consiglieri ed Assessori comunali ; Revisore dei conti; Nucleo di valutazione; Dipendenti di questo Comune. Durante il periodo di pubblicazione dell'avviso </w:t>
      </w:r>
      <w:r w:rsidR="006D4371" w:rsidRPr="006F289C">
        <w:rPr>
          <w:rFonts w:ascii="Bookman Old Style" w:eastAsia="Calibri" w:hAnsi="Bookman Old Style" w:cs="Times New Roman"/>
          <w:lang w:eastAsia="ar-SA" w:bidi="ar-SA"/>
        </w:rPr>
        <w:t xml:space="preserve">non </w:t>
      </w:r>
      <w:r w:rsidR="00BC1291" w:rsidRPr="006F289C">
        <w:rPr>
          <w:rFonts w:ascii="Bookman Old Style" w:eastAsia="Calibri" w:hAnsi="Bookman Old Style" w:cs="Times New Roman"/>
          <w:lang w:eastAsia="ar-SA" w:bidi="ar-SA"/>
        </w:rPr>
        <w:t xml:space="preserve">sono pervenute </w:t>
      </w:r>
      <w:r w:rsidR="006F289C">
        <w:rPr>
          <w:rFonts w:ascii="Bookman Old Style" w:eastAsia="Calibri" w:hAnsi="Bookman Old Style" w:cs="Times New Roman"/>
          <w:lang w:eastAsia="ar-SA" w:bidi="ar-SA"/>
        </w:rPr>
        <w:t xml:space="preserve">istanze di partecipazione o </w:t>
      </w:r>
      <w:r w:rsidR="000C50B8" w:rsidRPr="006F289C">
        <w:rPr>
          <w:rFonts w:ascii="Bookman Old Style" w:eastAsia="Calibri" w:hAnsi="Bookman Old Style" w:cs="Times New Roman"/>
          <w:lang w:eastAsia="ar-SA" w:bidi="ar-SA"/>
        </w:rPr>
        <w:t xml:space="preserve">segnalazioni </w:t>
      </w:r>
      <w:r w:rsidR="006F289C">
        <w:rPr>
          <w:rFonts w:ascii="Bookman Old Style" w:eastAsia="Calibri" w:hAnsi="Bookman Old Style" w:cs="Times New Roman"/>
          <w:lang w:eastAsia="ar-SA" w:bidi="ar-SA"/>
        </w:rPr>
        <w:t xml:space="preserve">di qualunque genere </w:t>
      </w:r>
      <w:r w:rsidR="00BC1291" w:rsidRPr="006F289C">
        <w:rPr>
          <w:rFonts w:ascii="Bookman Old Style" w:eastAsia="Calibri" w:hAnsi="Bookman Old Style" w:cs="Times New Roman"/>
          <w:lang w:eastAsia="ar-SA" w:bidi="ar-SA"/>
        </w:rPr>
        <w:t>.</w:t>
      </w:r>
    </w:p>
    <w:p w:rsidR="00BC1291" w:rsidRPr="006F289C" w:rsidRDefault="00BC1291">
      <w:pPr>
        <w:pStyle w:val="Titolo41"/>
        <w:spacing w:before="50"/>
        <w:ind w:left="2234" w:right="2236"/>
        <w:jc w:val="center"/>
        <w:rPr>
          <w:rFonts w:ascii="Bookman Old Style" w:eastAsia="Calibri" w:hAnsi="Bookman Old Style" w:cs="Times New Roman"/>
          <w:bCs w:val="0"/>
          <w:lang w:eastAsia="ar-SA" w:bidi="ar-SA"/>
        </w:rPr>
      </w:pPr>
    </w:p>
    <w:p w:rsidR="00973BFA" w:rsidRPr="006F289C" w:rsidRDefault="00973BFA">
      <w:pPr>
        <w:pStyle w:val="Titolo41"/>
        <w:spacing w:before="50"/>
        <w:ind w:left="2234" w:right="2236"/>
        <w:jc w:val="center"/>
        <w:rPr>
          <w:rFonts w:ascii="Bookman Old Style" w:eastAsia="Calibri" w:hAnsi="Bookman Old Style" w:cs="Times New Roman"/>
          <w:bCs w:val="0"/>
          <w:lang w:eastAsia="ar-SA" w:bidi="ar-SA"/>
        </w:rPr>
      </w:pPr>
    </w:p>
    <w:p w:rsidR="00FC7F50" w:rsidRPr="006F289C" w:rsidRDefault="000C50B8">
      <w:pPr>
        <w:pStyle w:val="Titolo41"/>
        <w:spacing w:before="50"/>
        <w:ind w:left="2234" w:right="223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FINALITA’ E DESTINATARI DEL PIANO</w:t>
      </w:r>
    </w:p>
    <w:p w:rsidR="00FC7F50"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di Prevenzione della Corruzione e dell</w:t>
      </w:r>
      <w:r w:rsidR="00BC1291" w:rsidRPr="006F289C">
        <w:rPr>
          <w:rFonts w:ascii="Bookman Old Style" w:eastAsia="Calibri" w:hAnsi="Bookman Old Style" w:cs="Times New Roman"/>
          <w:lang w:eastAsia="ar-SA" w:bidi="ar-SA"/>
        </w:rPr>
        <w:t xml:space="preserve">a Trasparenza individua </w:t>
      </w:r>
      <w:r w:rsidRPr="006F289C">
        <w:rPr>
          <w:rFonts w:ascii="Bookman Old Style" w:eastAsia="Calibri" w:hAnsi="Bookman Old Style" w:cs="Times New Roman"/>
          <w:lang w:eastAsia="ar-SA" w:bidi="ar-SA"/>
        </w:rPr>
        <w:t>il diverso livello di esposizione degli uffici al rischio di corruzione e di illegalità e indica gli interventi organizzativi volti a prevenire il medesimo rischio.</w:t>
      </w:r>
    </w:p>
    <w:p w:rsidR="00FC7F50" w:rsidRPr="006F289C"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Indica le procedure appropriate per selezionare e formare i dipendenti chiamati a operare in settori particolarmente esposti alla corruzione, prevedendo, negli stessi settori, la rotazione di dirigenti e funzionari.</w:t>
      </w:r>
    </w:p>
    <w:p w:rsidR="00FC7F50" w:rsidRPr="006F289C" w:rsidRDefault="000C50B8" w:rsidP="00E60E0D">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Costituisce imprescindibile atto programmatico del Comune di Copertino, ai sensi dell'art. 32, comma</w:t>
      </w:r>
      <w:r w:rsidR="00E60E0D">
        <w:rPr>
          <w:rFonts w:ascii="Bookman Old Style" w:eastAsia="Calibri" w:hAnsi="Bookman Old Style" w:cs="Times New Roman"/>
          <w:lang w:eastAsia="ar-SA" w:bidi="ar-SA"/>
        </w:rPr>
        <w:t xml:space="preserve"> </w:t>
      </w:r>
      <w:r w:rsidRPr="006F289C">
        <w:rPr>
          <w:rFonts w:ascii="Bookman Old Style" w:eastAsia="Calibri" w:hAnsi="Bookman Old Style" w:cs="Times New Roman"/>
          <w:lang w:eastAsia="ar-SA" w:bidi="ar-SA"/>
        </w:rPr>
        <w:t>1° del T.U. 267/2000. Il piano dà attuazione alle disposizioni di cui alla Legge n.190 del 6 novembre 2012, attraverso: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attività dell'ente nell'ambito delle quali è più elevato il rischio di corruzione;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la previsione, per le </w:t>
      </w:r>
      <w:r w:rsidR="00BC1291" w:rsidRPr="006F289C">
        <w:rPr>
          <w:rFonts w:ascii="Bookman Old Style" w:eastAsia="Calibri" w:hAnsi="Bookman Old Style" w:cs="Times New Roman"/>
          <w:sz w:val="20"/>
          <w:szCs w:val="20"/>
          <w:lang w:eastAsia="ar-SA" w:bidi="ar-SA"/>
        </w:rPr>
        <w:t xml:space="preserve">predette </w:t>
      </w:r>
      <w:r w:rsidRPr="006F289C">
        <w:rPr>
          <w:rFonts w:ascii="Bookman Old Style" w:eastAsia="Calibri" w:hAnsi="Bookman Old Style" w:cs="Times New Roman"/>
          <w:sz w:val="20"/>
          <w:szCs w:val="20"/>
          <w:lang w:eastAsia="ar-SA" w:bidi="ar-SA"/>
        </w:rPr>
        <w:t>attività , di meccanismi di formazione, attuazione e controllo delle decisioni, idonei a prevenire il rischio di corruzione;</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previsione di obblighi di comunicazione nei confronti del Responsabile chiamato a vigilare sul funzionamento del piano;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in particolare, del rispetto dei termini, previsti dalla legge o dai regolamenti, per la conclusione dei procedimenti;</w:t>
      </w:r>
    </w:p>
    <w:p w:rsidR="00FC7F50" w:rsidRPr="006F289C" w:rsidRDefault="000C50B8" w:rsidP="00244DEF">
      <w:pPr>
        <w:pStyle w:val="Paragrafoelenco"/>
        <w:numPr>
          <w:ilvl w:val="1"/>
          <w:numId w:val="32"/>
        </w:numPr>
        <w:tabs>
          <w:tab w:val="left" w:pos="841"/>
        </w:tabs>
        <w:spacing w:before="10" w:line="252" w:lineRule="auto"/>
        <w:ind w:right="52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rsidR="00FC7F50" w:rsidRPr="006F289C" w:rsidRDefault="000C50B8" w:rsidP="00244DEF">
      <w:pPr>
        <w:pStyle w:val="Paragrafoelenco"/>
        <w:numPr>
          <w:ilvl w:val="1"/>
          <w:numId w:val="32"/>
        </w:numPr>
        <w:tabs>
          <w:tab w:val="left" w:pos="840"/>
          <w:tab w:val="left" w:pos="841"/>
        </w:tabs>
        <w:spacing w:before="4"/>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di specifici obblighi di trasparenza ulteriori rispetto a quelli previsti da disposizioni di legge.</w:t>
      </w:r>
    </w:p>
    <w:p w:rsidR="00FC7F50"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Destinatari del piano, ovvero soggetti chiamati a darvi attuazione, che concorrono alla prevenzione della corruzione, mediante compiti e funzioni indicati nella legge e nel Piano Nazionale Anticorruzione, sono: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l’Autorità di indirizzo politico;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Dirigenti/Responsabili di posizione organizzativa per i servizi di rispettiva competenza;</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NdV o altri organismi di controllo interno;</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l’Ufficio Procedimenti disciplinari (U.P.D.);</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dipendenti dell’amministrazione;</w:t>
      </w:r>
    </w:p>
    <w:p w:rsidR="00FC7F50"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collaboratori a qualsiasi titolo dell’amministrazione.</w:t>
      </w:r>
    </w:p>
    <w:p w:rsidR="006F289C" w:rsidRPr="006F289C" w:rsidRDefault="006F289C" w:rsidP="006F289C">
      <w:pPr>
        <w:pStyle w:val="Paragrafoelenco"/>
        <w:tabs>
          <w:tab w:val="left" w:pos="840"/>
          <w:tab w:val="left" w:pos="841"/>
        </w:tabs>
        <w:spacing w:before="10"/>
        <w:ind w:left="852" w:firstLine="0"/>
        <w:jc w:val="left"/>
        <w:rPr>
          <w:rFonts w:ascii="Bookman Old Style" w:eastAsia="Calibri" w:hAnsi="Bookman Old Style" w:cs="Times New Roman"/>
          <w:sz w:val="20"/>
          <w:szCs w:val="20"/>
          <w:lang w:eastAsia="ar-SA" w:bidi="ar-SA"/>
        </w:rPr>
      </w:pPr>
    </w:p>
    <w:p w:rsidR="00FC7F50" w:rsidRPr="006F289C" w:rsidRDefault="000C50B8" w:rsidP="00973BFA">
      <w:pPr>
        <w:pStyle w:val="Corpotesto"/>
        <w:spacing w:before="1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Fanno parte integrante e sostanziale del presente piano di prevenzione della corruzione:</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strategie, le norme e i modelli standard successivamente definiti con il DPCM indicato all'art. 1, co. IV, legge 190 del 2012.</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linee guida contenute nel</w:t>
      </w:r>
      <w:r w:rsidR="00BC1291" w:rsidRPr="006F289C">
        <w:rPr>
          <w:rFonts w:ascii="Bookman Old Style" w:eastAsia="Calibri" w:hAnsi="Bookman Old Style" w:cs="Times New Roman"/>
          <w:sz w:val="20"/>
          <w:szCs w:val="20"/>
          <w:lang w:eastAsia="ar-SA" w:bidi="ar-SA"/>
        </w:rPr>
        <w:t xml:space="preserve"> piano nazionale anticorruzione </w:t>
      </w:r>
    </w:p>
    <w:p w:rsidR="006D4371" w:rsidRPr="006F289C" w:rsidRDefault="000C50B8" w:rsidP="00244DEF">
      <w:pPr>
        <w:pStyle w:val="Paragrafoelenco"/>
        <w:numPr>
          <w:ilvl w:val="0"/>
          <w:numId w:val="31"/>
        </w:numPr>
        <w:tabs>
          <w:tab w:val="left" w:pos="1089"/>
        </w:tabs>
        <w:spacing w:before="7" w:line="252" w:lineRule="auto"/>
        <w:ind w:right="13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gli obiettivi strategici per la Prevenzione della Corruzione e per la Trasparenza stralcio integrativo al DUP </w:t>
      </w:r>
      <w:r w:rsidR="00BC1291" w:rsidRPr="006F289C">
        <w:rPr>
          <w:rFonts w:ascii="Bookman Old Style" w:eastAsia="Calibri" w:hAnsi="Bookman Old Style" w:cs="Times New Roman"/>
          <w:sz w:val="20"/>
          <w:szCs w:val="20"/>
          <w:lang w:eastAsia="ar-SA" w:bidi="ar-SA"/>
        </w:rPr>
        <w:t xml:space="preserve">in corso </w:t>
      </w:r>
    </w:p>
    <w:p w:rsidR="00506F13" w:rsidRPr="006F289C" w:rsidRDefault="00506F13">
      <w:pPr>
        <w:pStyle w:val="Titolo41"/>
        <w:ind w:left="2234" w:right="2235"/>
        <w:jc w:val="center"/>
        <w:rPr>
          <w:rFonts w:ascii="Bookman Old Style" w:eastAsia="Calibri" w:hAnsi="Bookman Old Style" w:cs="Times New Roman"/>
          <w:b w:val="0"/>
          <w:bCs w:val="0"/>
          <w:lang w:eastAsia="ar-SA" w:bidi="ar-SA"/>
        </w:rPr>
      </w:pPr>
    </w:p>
    <w:p w:rsidR="00FC7F50" w:rsidRPr="006F289C" w:rsidRDefault="00BC1291">
      <w:pPr>
        <w:pStyle w:val="Titolo41"/>
        <w:ind w:left="2234" w:right="2235"/>
        <w:jc w:val="center"/>
        <w:rPr>
          <w:rFonts w:ascii="Bookman Old Style" w:eastAsia="Calibri" w:hAnsi="Bookman Old Style" w:cs="Times New Roman"/>
          <w:bCs w:val="0"/>
          <w:lang w:eastAsia="ar-SA" w:bidi="ar-SA"/>
        </w:rPr>
      </w:pPr>
      <w:r w:rsidRPr="00E60E0D">
        <w:rPr>
          <w:rFonts w:ascii="Bookman Old Style" w:eastAsia="Calibri" w:hAnsi="Bookman Old Style" w:cs="Times New Roman"/>
          <w:bCs w:val="0"/>
          <w:lang w:eastAsia="ar-SA" w:bidi="ar-SA"/>
        </w:rPr>
        <w:t>C</w:t>
      </w:r>
      <w:r w:rsidR="000C50B8" w:rsidRPr="00E60E0D">
        <w:rPr>
          <w:rFonts w:ascii="Bookman Old Style" w:eastAsia="Calibri" w:hAnsi="Bookman Old Style" w:cs="Times New Roman"/>
          <w:bCs w:val="0"/>
          <w:lang w:eastAsia="ar-SA" w:bidi="ar-SA"/>
        </w:rPr>
        <w:t>O</w:t>
      </w:r>
      <w:r w:rsidR="000C50B8" w:rsidRPr="006F289C">
        <w:rPr>
          <w:rFonts w:ascii="Bookman Old Style" w:eastAsia="Calibri" w:hAnsi="Bookman Old Style" w:cs="Times New Roman"/>
          <w:bCs w:val="0"/>
          <w:lang w:eastAsia="ar-SA" w:bidi="ar-SA"/>
        </w:rPr>
        <w:t>NTESTO ESTERNO</w:t>
      </w:r>
    </w:p>
    <w:p w:rsidR="004A1483" w:rsidRPr="006F289C" w:rsidRDefault="00E14A4C" w:rsidP="00973BFA">
      <w:pPr>
        <w:pStyle w:val="Corpotesto"/>
        <w:spacing w:before="11"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anchor distT="4294967295" distB="4294967295" distL="114300" distR="114300" simplePos="0" relativeHeight="502946288" behindDoc="1" locked="0" layoutInCell="1" allowOverlap="1">
                <wp:simplePos x="0" y="0"/>
                <wp:positionH relativeFrom="page">
                  <wp:posOffset>1802765</wp:posOffset>
                </wp:positionH>
                <wp:positionV relativeFrom="paragraph">
                  <wp:posOffset>424814</wp:posOffset>
                </wp:positionV>
                <wp:extent cx="41275" cy="0"/>
                <wp:effectExtent l="0" t="0" r="15875" b="19050"/>
                <wp:wrapNone/>
                <wp:docPr id="1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370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1.95pt,33.45pt" to="14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nFgIAACoEAAAOAAAAZHJzL2Uyb0RvYy54bWysU02P2jAQvVfqf7Byh3xsYNmIsKoS6IV2&#10;kXb7A4ztEKuObdmGgKr+944dgtj2UlW9OOPMzJs388bL53Mn0IkZy5Uso3SaRIhJoiiXhzL69raZ&#10;LCJkHZYUCyVZGV2YjZ5XHz8se12wTLVKUGYQgEhb9LqMWud0EceWtKzDdqo0k+BslOmwg6s5xNTg&#10;HtA7EWdJMo97Zag2ijBr4W89OKNVwG8aRtxL01jmkCgj4ObCacK592e8WuLiYLBuObnSwP/AosNc&#10;QtEbVI0dRkfD/4DqODHKqsZNiepi1TScsNADdJMmv3Xz2mLNQi8wHKtvY7L/D5Z8Pe0M4hS0S0Aq&#10;iTsQacslQw/po59Or20BQZXcGd8fOctXvVXku0VSVS2WBxZYvl00JKY+I36X4i9WQ419/0VRiMFH&#10;p8Kozo3pPCQMAZ2DIpebIuzsEIGfeZo9ziJERk+MizFNG+s+M9Uhb5SRAM4BFp+21nkauBhDfBWp&#10;NlyIILeQqC+j2SLPQoJVglPv9GHWHPaVMOiE/cLk86waegLPfZhRR0kDWMswXV9th7kYbCgupMeD&#10;RoDO1Ro24sdT8rRerBf5JM/m60me1PXk06bKJ/NN+jirH+qqqtOfnlqaFy2nlEnPbtzONP879a/v&#10;ZNir237exhC/Rw/zArLjN5AOSnrxhjXYK3rZmVFhWMgQfH08fuPv72DfP/HVLwAAAP//AwBQSwME&#10;FAAGAAgAAAAhANlGwCjdAAAACQEAAA8AAABkcnMvZG93bnJldi54bWxMj01PwzAMhu9I+w+RJ3Fj&#10;6TpUbaXpxIcmATcKh+2WNqat1jhVk67l32PEAU6W7UevH2f72XbigoNvHSlYryIQSJUzLdUKPt4P&#10;N1sQPmgyunOECr7Qwz5fXGU6NW6iN7wUoRYcQj7VCpoQ+lRKXzVotV+5Hol3n26wOnA71NIMeuJw&#10;28k4ihJpdUt8odE9PjZYnYvRKti8PBzN85i4V/lUn8qimA4z+6jr5Xx/ByLgHP5g+NFndcjZqXQj&#10;GS86BfF2s2NUQZJwZSDeRbcgyt+BzDP5/4P8GwAA//8DAFBLAQItABQABgAIAAAAIQC2gziS/gAA&#10;AOEBAAATAAAAAAAAAAAAAAAAAAAAAABbQ29udGVudF9UeXBlc10ueG1sUEsBAi0AFAAGAAgAAAAh&#10;ADj9If/WAAAAlAEAAAsAAAAAAAAAAAAAAAAALwEAAF9yZWxzLy5yZWxzUEsBAi0AFAAGAAgAAAAh&#10;ADZAOOcWAgAAKgQAAA4AAAAAAAAAAAAAAAAALgIAAGRycy9lMm9Eb2MueG1sUEsBAi0AFAAGAAgA&#10;AAAhANlGwCjdAAAACQEAAA8AAAAAAAAAAAAAAAAAcAQAAGRycy9kb3ducmV2LnhtbFBLBQYAAAAA&#10;BAAEAPMAAAB6BQAAAAA=&#10;" strokecolor="#0462c1" strokeweight=".46pt">
                <w10:wrap anchorx="page"/>
              </v:line>
            </w:pict>
          </mc:Fallback>
        </mc:AlternateContent>
      </w:r>
      <w:r>
        <w:rPr>
          <w:rFonts w:ascii="Bookman Old Style" w:eastAsia="Calibri" w:hAnsi="Bookman Old Style" w:cs="Times New Roman"/>
          <w:noProof/>
          <w:lang w:bidi="ar-SA"/>
        </w:rPr>
        <mc:AlternateContent>
          <mc:Choice Requires="wps">
            <w:drawing>
              <wp:anchor distT="4294967295" distB="4294967295" distL="114300" distR="114300" simplePos="0" relativeHeight="502946312" behindDoc="1" locked="0" layoutInCell="1" allowOverlap="1">
                <wp:simplePos x="0" y="0"/>
                <wp:positionH relativeFrom="page">
                  <wp:posOffset>2366645</wp:posOffset>
                </wp:positionH>
                <wp:positionV relativeFrom="paragraph">
                  <wp:posOffset>424814</wp:posOffset>
                </wp:positionV>
                <wp:extent cx="41275" cy="0"/>
                <wp:effectExtent l="0" t="0" r="15875" b="19050"/>
                <wp:wrapNone/>
                <wp:docPr id="10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370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6.35pt,33.45pt" to="18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hFgIAACoEAAAOAAAAZHJzL2Uyb0RvYy54bWysU8GO2jAQvVfqP1i+QxI2sGxEWFUJ9EK7&#10;SLv9AGM7xKpjW7YhoKr/3rEDiG0vVdWLM87MvHkzb7x4PnUSHbl1QqsSZ+MUI66oZkLtS/ztbT2a&#10;Y+Q8UYxIrXiJz9zh5+XHD4veFHyiWy0ZtwhAlCt6U+LWe1MkiaMt74gba8MVOBttO+LhavcJs6QH&#10;9E4mkzSdJb22zFhNuXPwtx6ceBnxm4ZT/9I0jnskSwzcfDxtPHfhTJYLUuwtMa2gFxrkH1h0RCgo&#10;eoOqiSfoYMUfUJ2gVjvd+DHVXaKbRlAee4BusvS3bl5bYnjsBYbjzG1M7v/B0q/HrUWCgXbpI0aK&#10;dCDSRiiOHrJZmE5vXAFBldra0B89qVez0fS7Q0pXLVF7Hlm+nQ0kZiEjeZcSLs5AjV3/RTOIIQev&#10;46hOje0CJAwBnaIi55si/OQRhZ95NnmcYkSvnoQU1zRjnf/MdYeCUWIJnCMsOW6cDzRIcQ0JVZRe&#10;Cymj3FKhvsTTeT6JCU5LwYIzhDm731XSoiMJC5PPJtXQE3juw6w+KBbBWk7Y6mJ7IuRgQ3GpAh40&#10;AnQu1rARP57Sp9V8Nc9H+WS2GuVpXY8+rat8NFtnj9P6oa6qOvsZqGV50QrGuArsrtuZ5X+n/uWd&#10;DHt128/bGJL36HFeQPb6jaSjkkG8YQ12mp239qowLGQMvjyesPH3d7Dvn/jyFwAAAP//AwBQSwME&#10;FAAGAAgAAAAhAE6b0svcAAAACQEAAA8AAABkcnMvZG93bnJldi54bWxMj8FOg0AQhu8mfYfNNPFm&#10;l9IELLI0VdNEvYke9LawIxDZWcIuBd/eMR70ODN/vvn+/LDYXpxx9J0jBdtNBAKpdqajRsHry+nq&#10;GoQPmozuHaGCL/RwKFYXuc6Mm+kZz2VoBEPIZ1pBG8KQSenrFq32Gzcg8e3DjVYHHsdGmlHPDLe9&#10;jKMokVZ3xB9aPeBdi/VnOVkFu8fbN/MwJe5J3jfvVVnOp4V91OV6Od6ACLiEvzD86LM6FOxUuYmM&#10;Fz0z0jjlqIIk2YPgwC7dxyCq34Uscvm/QfENAAD//wMAUEsBAi0AFAAGAAgAAAAhALaDOJL+AAAA&#10;4QEAABMAAAAAAAAAAAAAAAAAAAAAAFtDb250ZW50X1R5cGVzXS54bWxQSwECLQAUAAYACAAAACEA&#10;OP0h/9YAAACUAQAACwAAAAAAAAAAAAAAAAAvAQAAX3JlbHMvLnJlbHNQSwECLQAUAAYACAAAACEA&#10;zKKGIRYCAAAqBAAADgAAAAAAAAAAAAAAAAAuAgAAZHJzL2Uyb0RvYy54bWxQSwECLQAUAAYACAAA&#10;ACEATpvSy9wAAAAJAQAADwAAAAAAAAAAAAAAAABwBAAAZHJzL2Rvd25yZXYueG1sUEsFBgAAAAAE&#10;AAQA8wAAAHkFAAAAAA==&#10;" strokecolor="#0462c1" strokeweight=".46pt">
                <w10:wrap anchorx="page"/>
              </v:line>
            </w:pict>
          </mc:Fallback>
        </mc:AlternateContent>
      </w:r>
      <w:r w:rsidR="000C50B8" w:rsidRPr="006F289C">
        <w:rPr>
          <w:rFonts w:ascii="Bookman Old Style" w:eastAsia="Calibri" w:hAnsi="Bookman Old Style" w:cs="Times New Roman"/>
          <w:lang w:eastAsia="ar-SA" w:bidi="ar-SA"/>
        </w:rPr>
        <w:t xml:space="preserve">L’analisi del contesto esterno è utile per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w:t>
      </w:r>
    </w:p>
    <w:p w:rsidR="007D6117"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Comprendere le dinamiche territoriali di riferimento e le principali influenze e pressioni a cui una struttura è sottoposta consente di indirizzare con maggiore efficacia e precisione la strategia di gestione del rischio.</w:t>
      </w:r>
      <w:r w:rsidR="004A1483" w:rsidRPr="006F289C">
        <w:rPr>
          <w:rFonts w:ascii="Bookman Old Style" w:eastAsia="Calibri" w:hAnsi="Bookman Old Style" w:cs="Times New Roman"/>
          <w:lang w:eastAsia="ar-SA" w:bidi="ar-SA"/>
        </w:rPr>
        <w:t xml:space="preserve">  Dall</w:t>
      </w:r>
      <w:r w:rsidRPr="006F289C">
        <w:rPr>
          <w:rFonts w:ascii="Bookman Old Style" w:eastAsia="Calibri" w:hAnsi="Bookman Old Style" w:cs="Times New Roman"/>
          <w:lang w:eastAsia="ar-SA" w:bidi="ar-SA"/>
        </w:rPr>
        <w:t xml:space="preserve">’analisi dei dati in possesso del locale Comando dei Carabinieri, </w:t>
      </w:r>
      <w:r w:rsidR="004A1483" w:rsidRPr="006F289C">
        <w:rPr>
          <w:rFonts w:ascii="Bookman Old Style" w:eastAsia="Calibri" w:hAnsi="Bookman Old Style" w:cs="Times New Roman"/>
          <w:lang w:eastAsia="ar-SA" w:bidi="ar-SA"/>
        </w:rPr>
        <w:t xml:space="preserve">è possibile </w:t>
      </w:r>
      <w:r w:rsidRPr="006F289C">
        <w:rPr>
          <w:rFonts w:ascii="Bookman Old Style" w:eastAsia="Calibri" w:hAnsi="Bookman Old Style" w:cs="Times New Roman"/>
          <w:lang w:eastAsia="ar-SA" w:bidi="ar-SA"/>
        </w:rPr>
        <w:t>affermare che si è registrata nel corso degli u</w:t>
      </w:r>
      <w:r w:rsidR="004A1483" w:rsidRPr="006F289C">
        <w:rPr>
          <w:rFonts w:ascii="Bookman Old Style" w:eastAsia="Calibri" w:hAnsi="Bookman Old Style" w:cs="Times New Roman"/>
          <w:lang w:eastAsia="ar-SA" w:bidi="ar-SA"/>
        </w:rPr>
        <w:t xml:space="preserve">ltimi anni l’emergenza di </w:t>
      </w:r>
      <w:r w:rsidRPr="006F289C">
        <w:rPr>
          <w:rFonts w:ascii="Bookman Old Style" w:eastAsia="Calibri" w:hAnsi="Bookman Old Style" w:cs="Times New Roman"/>
          <w:lang w:eastAsia="ar-SA" w:bidi="ar-SA"/>
        </w:rPr>
        <w:t>sodalizi criminali per lo più dediti allo spaccio di dro</w:t>
      </w:r>
      <w:r w:rsidR="004A1483" w:rsidRPr="006F289C">
        <w:rPr>
          <w:rFonts w:ascii="Bookman Old Style" w:eastAsia="Calibri" w:hAnsi="Bookman Old Style" w:cs="Times New Roman"/>
          <w:lang w:eastAsia="ar-SA" w:bidi="ar-SA"/>
        </w:rPr>
        <w:t>ga, al possesso illecito di armi</w:t>
      </w:r>
      <w:r w:rsidRPr="006F289C">
        <w:rPr>
          <w:rFonts w:ascii="Bookman Old Style" w:eastAsia="Calibri" w:hAnsi="Bookman Old Style" w:cs="Times New Roman"/>
          <w:lang w:eastAsia="ar-SA" w:bidi="ar-SA"/>
        </w:rPr>
        <w:t xml:space="preserve"> da fuoco ed alle rapine a mano armata. Non risultano atti di intimidazione o tentativi di estorsione verso le persone che svolgono attività amministrativa. Eccellenti sono state le ultime operazioni di polizia condotte dalla locale Tenenza che hanno assicurato alla giustizia dei pericolosi latitanti. In genere si può osservare che il territorio è adeguatamente presidiato dalle forze dell'ordine e di pubblica </w:t>
      </w:r>
      <w:r w:rsidR="006D4371" w:rsidRPr="006F289C">
        <w:rPr>
          <w:rFonts w:ascii="Bookman Old Style" w:eastAsia="Calibri" w:hAnsi="Bookman Old Style" w:cs="Times New Roman"/>
          <w:lang w:eastAsia="ar-SA" w:bidi="ar-SA"/>
        </w:rPr>
        <w:t xml:space="preserve">sicurezza. </w:t>
      </w:r>
      <w:r w:rsidR="007D6117" w:rsidRPr="006F289C">
        <w:rPr>
          <w:rFonts w:ascii="Bookman Old Style" w:eastAsia="Calibri" w:hAnsi="Bookman Old Style" w:cs="Times New Roman"/>
          <w:lang w:eastAsia="ar-SA" w:bidi="ar-SA"/>
        </w:rPr>
        <w:t>Non risulta che l</w:t>
      </w:r>
      <w:r w:rsidR="004A1483" w:rsidRPr="006F289C">
        <w:rPr>
          <w:rFonts w:ascii="Bookman Old Style" w:eastAsia="Calibri" w:hAnsi="Bookman Old Style" w:cs="Times New Roman"/>
          <w:lang w:eastAsia="ar-SA" w:bidi="ar-SA"/>
        </w:rPr>
        <w:t>'attività criminosa abbia</w:t>
      </w:r>
      <w:r w:rsidR="006D4371" w:rsidRPr="006F289C">
        <w:rPr>
          <w:rFonts w:ascii="Bookman Old Style" w:eastAsia="Calibri" w:hAnsi="Bookman Old Style" w:cs="Times New Roman"/>
          <w:lang w:eastAsia="ar-SA" w:bidi="ar-SA"/>
        </w:rPr>
        <w:t xml:space="preserve"> mutato carattere ed oggetto dei propri interessi.</w:t>
      </w:r>
    </w:p>
    <w:p w:rsidR="007D6117" w:rsidRPr="006F289C" w:rsidRDefault="007D6117">
      <w:pPr>
        <w:pStyle w:val="Titolo41"/>
        <w:ind w:left="6565"/>
        <w:rPr>
          <w:rFonts w:ascii="Bookman Old Style" w:eastAsia="Calibri" w:hAnsi="Bookman Old Style" w:cs="Times New Roman"/>
          <w:b w:val="0"/>
          <w:bCs w:val="0"/>
          <w:lang w:eastAsia="ar-SA" w:bidi="ar-SA"/>
        </w:rPr>
      </w:pPr>
    </w:p>
    <w:p w:rsidR="00FC7F50" w:rsidRPr="006F289C" w:rsidRDefault="000C50B8">
      <w:pPr>
        <w:pStyle w:val="Titolo41"/>
        <w:ind w:left="656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CONTESTO INTERNO</w:t>
      </w:r>
    </w:p>
    <w:p w:rsidR="004A1483" w:rsidRPr="006F289C" w:rsidRDefault="000C50B8"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struttura organizzativa del Comune di Copertino è ripartita in Are. Ciascuna Area è organizzata in Settori . Al vertice di ciascuna Area è posto un dirigente, mentre alla guida di ogni settore è designato un dipendente di categoria D, titolare di posizione organizzativa. </w:t>
      </w:r>
    </w:p>
    <w:p w:rsidR="00FC7F50" w:rsidRPr="006F289C" w:rsidRDefault="004A1483" w:rsidP="00973BFA">
      <w:pPr>
        <w:pStyle w:val="Corpotesto"/>
        <w:spacing w:before="2" w:line="254" w:lineRule="auto"/>
        <w:ind w:right="13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dotazione organica </w:t>
      </w:r>
      <w:r w:rsidR="000C50B8" w:rsidRPr="006F289C">
        <w:rPr>
          <w:rFonts w:ascii="Bookman Old Style" w:eastAsia="Calibri" w:hAnsi="Bookman Old Style" w:cs="Times New Roman"/>
          <w:lang w:eastAsia="ar-SA" w:bidi="ar-SA"/>
        </w:rPr>
        <w:t>prevede:</w:t>
      </w:r>
    </w:p>
    <w:p w:rsidR="0030499B" w:rsidRPr="006F289C" w:rsidRDefault="0030499B" w:rsidP="0030499B">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un segretario generale;</w:t>
      </w:r>
    </w:p>
    <w:p w:rsidR="00FC7F50" w:rsidRPr="006F289C" w:rsidRDefault="0030499B" w:rsidP="00FC13AD">
      <w:pPr>
        <w:pStyle w:val="Corpotesto"/>
        <w:spacing w:line="230" w:lineRule="exact"/>
        <w:ind w:left="132"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n.</w:t>
      </w:r>
      <w:r w:rsidR="00E60E0D">
        <w:rPr>
          <w:rFonts w:ascii="Bookman Old Style" w:eastAsia="Calibri" w:hAnsi="Bookman Old Style" w:cs="Times New Roman"/>
          <w:lang w:eastAsia="ar-SA" w:bidi="ar-SA"/>
        </w:rPr>
        <w:t xml:space="preserve"> 2</w:t>
      </w:r>
      <w:r w:rsidR="000C50B8" w:rsidRPr="006F289C">
        <w:rPr>
          <w:rFonts w:ascii="Bookman Old Style" w:eastAsia="Calibri" w:hAnsi="Bookman Old Style" w:cs="Times New Roman"/>
          <w:lang w:eastAsia="ar-SA" w:bidi="ar-SA"/>
        </w:rPr>
        <w:t xml:space="preserve"> dirigenti</w:t>
      </w:r>
      <w:r w:rsidR="00E60E0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 xml:space="preserve">Area </w:t>
      </w:r>
      <w:r w:rsidRPr="006F289C">
        <w:rPr>
          <w:rFonts w:ascii="Bookman Old Style" w:eastAsia="Calibri" w:hAnsi="Bookman Old Style" w:cs="Times New Roman"/>
          <w:lang w:eastAsia="ar-SA" w:bidi="ar-SA"/>
        </w:rPr>
        <w:t>Pianificazione ed Opere Pubbliche</w:t>
      </w:r>
      <w:r w:rsidR="00E60E0D">
        <w:rPr>
          <w:rFonts w:ascii="Bookman Old Style" w:eastAsia="Calibri" w:hAnsi="Bookman Old Style" w:cs="Times New Roman"/>
          <w:lang w:eastAsia="ar-SA" w:bidi="ar-SA"/>
        </w:rPr>
        <w:t>, coperto a tempo indeterminato;</w:t>
      </w:r>
      <w:r w:rsidR="00FC13A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Area Affari Generali e Finanziari</w:t>
      </w:r>
      <w:r w:rsidR="00E60E0D">
        <w:rPr>
          <w:rFonts w:ascii="Bookman Old Style" w:eastAsia="Calibri" w:hAnsi="Bookman Old Style" w:cs="Times New Roman"/>
          <w:lang w:eastAsia="ar-SA" w:bidi="ar-SA"/>
        </w:rPr>
        <w:t>, coperto</w:t>
      </w:r>
      <w:r w:rsidR="004A1483" w:rsidRPr="006F289C">
        <w:rPr>
          <w:rFonts w:ascii="Bookman Old Style" w:eastAsia="Calibri" w:hAnsi="Bookman Old Style" w:cs="Times New Roman"/>
          <w:lang w:eastAsia="ar-SA" w:bidi="ar-SA"/>
        </w:rPr>
        <w:t xml:space="preserve"> </w:t>
      </w:r>
      <w:r w:rsidR="00E60E0D">
        <w:rPr>
          <w:rFonts w:ascii="Bookman Old Style" w:eastAsia="Calibri" w:hAnsi="Bookman Old Style" w:cs="Times New Roman"/>
          <w:lang w:eastAsia="ar-SA" w:bidi="ar-SA"/>
        </w:rPr>
        <w:t>a tempo determinato, con affidamento ad interim delle funzioni del</w:t>
      </w:r>
      <w:r w:rsidR="004A1483" w:rsidRPr="006F289C">
        <w:rPr>
          <w:rFonts w:ascii="Bookman Old Style" w:eastAsia="Calibri" w:hAnsi="Bookman Old Style" w:cs="Times New Roman"/>
          <w:lang w:eastAsia="ar-SA" w:bidi="ar-SA"/>
        </w:rPr>
        <w:t>l'Area Socio-Cultural</w:t>
      </w:r>
      <w:r w:rsidR="000C50B8" w:rsidRPr="006F289C">
        <w:rPr>
          <w:rFonts w:ascii="Bookman Old Style" w:eastAsia="Calibri" w:hAnsi="Bookman Old Style" w:cs="Times New Roman"/>
          <w:lang w:eastAsia="ar-SA" w:bidi="ar-SA"/>
        </w:rPr>
        <w:t>e.</w:t>
      </w:r>
    </w:p>
    <w:p w:rsidR="00506F13" w:rsidRPr="006F289C" w:rsidRDefault="0030499B" w:rsidP="007A081B">
      <w:pPr>
        <w:pStyle w:val="Corpotesto"/>
        <w:spacing w:before="15"/>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360691">
        <w:rPr>
          <w:rFonts w:ascii="Bookman Old Style" w:eastAsia="Calibri" w:hAnsi="Bookman Old Style" w:cs="Times New Roman"/>
          <w:lang w:eastAsia="ar-SA" w:bidi="ar-SA"/>
        </w:rPr>
        <w:t>n. 67</w:t>
      </w:r>
      <w:r w:rsidR="000C50B8" w:rsidRPr="006F289C">
        <w:rPr>
          <w:rFonts w:ascii="Bookman Old Style" w:eastAsia="Calibri" w:hAnsi="Bookman Old Style" w:cs="Times New Roman"/>
          <w:lang w:eastAsia="ar-SA" w:bidi="ar-SA"/>
        </w:rPr>
        <w:t xml:space="preserve"> dipendenti</w:t>
      </w:r>
      <w:r w:rsidR="00360691">
        <w:rPr>
          <w:rFonts w:ascii="Bookman Old Style" w:eastAsia="Calibri" w:hAnsi="Bookman Old Style" w:cs="Times New Roman"/>
          <w:lang w:eastAsia="ar-SA" w:bidi="ar-SA"/>
        </w:rPr>
        <w:t xml:space="preserve"> (al 01.04.2020)</w:t>
      </w:r>
      <w:r w:rsidR="000C50B8" w:rsidRPr="006F289C">
        <w:rPr>
          <w:rFonts w:ascii="Bookman Old Style" w:eastAsia="Calibri" w:hAnsi="Bookman Old Style" w:cs="Times New Roman"/>
          <w:lang w:eastAsia="ar-SA" w:bidi="ar-SA"/>
        </w:rPr>
        <w:t xml:space="preserve">, dei quali </w:t>
      </w:r>
      <w:r w:rsidR="00360691">
        <w:rPr>
          <w:rFonts w:ascii="Bookman Old Style" w:eastAsia="Calibri" w:hAnsi="Bookman Old Style" w:cs="Times New Roman"/>
          <w:lang w:eastAsia="ar-SA" w:bidi="ar-SA"/>
        </w:rPr>
        <w:t xml:space="preserve">n. 6 </w:t>
      </w:r>
      <w:r w:rsidR="000C50B8" w:rsidRPr="006F289C">
        <w:rPr>
          <w:rFonts w:ascii="Bookman Old Style" w:eastAsia="Calibri" w:hAnsi="Bookman Old Style" w:cs="Times New Roman"/>
          <w:lang w:eastAsia="ar-SA" w:bidi="ar-SA"/>
        </w:rPr>
        <w:t>tito</w:t>
      </w:r>
      <w:r w:rsidR="00360691">
        <w:rPr>
          <w:rFonts w:ascii="Bookman Old Style" w:eastAsia="Calibri" w:hAnsi="Bookman Old Style" w:cs="Times New Roman"/>
          <w:lang w:eastAsia="ar-SA" w:bidi="ar-SA"/>
        </w:rPr>
        <w:t>lari di posizione organizzativa</w:t>
      </w:r>
      <w:r w:rsidR="000C50B8" w:rsidRPr="006F289C">
        <w:rPr>
          <w:rFonts w:ascii="Bookman Old Style" w:eastAsia="Calibri" w:hAnsi="Bookman Old Style" w:cs="Times New Roman"/>
          <w:lang w:eastAsia="ar-SA" w:bidi="ar-SA"/>
        </w:rPr>
        <w:t>.</w:t>
      </w:r>
    </w:p>
    <w:p w:rsidR="00407C43" w:rsidRPr="006F289C" w:rsidRDefault="000C50B8" w:rsidP="00973BFA">
      <w:pPr>
        <w:pStyle w:val="Corpotesto"/>
        <w:spacing w:before="15" w:line="252" w:lineRule="auto"/>
        <w:ind w:right="523"/>
        <w:jc w:val="both"/>
        <w:rPr>
          <w:rFonts w:ascii="Bookman Old Style" w:hAnsi="Bookman Old Style" w:cs="Times New Roman"/>
        </w:rPr>
      </w:pPr>
      <w:r w:rsidRPr="006F289C">
        <w:rPr>
          <w:rFonts w:ascii="Bookman Old Style" w:eastAsia="Calibri" w:hAnsi="Bookman Old Style" w:cs="Times New Roman"/>
          <w:lang w:eastAsia="ar-SA" w:bidi="ar-SA"/>
        </w:rPr>
        <w:t>Non si sono registrati casi di corruzione o concussione giudicati anche con sola sentenza di primo grado che abbiano interessato dipendenti comunali. Non sono state accertate causa di inconferibilità agli incarichi.</w:t>
      </w:r>
      <w:r w:rsidR="00A6175C" w:rsidRPr="006F289C">
        <w:rPr>
          <w:rFonts w:ascii="Bookman Old Style" w:hAnsi="Bookman Old Style" w:cs="Times New Roman"/>
        </w:rPr>
        <w:t xml:space="preserve"> Non si sono registrate sentenze e condanne penali di amministratori, dirigenti/responsabili e dipendenti, indicando in particolare quelle attinenti ad attività istituzionali;</w:t>
      </w:r>
      <w:r w:rsidR="00360691">
        <w:rPr>
          <w:rFonts w:ascii="Bookman Old Style" w:hAnsi="Bookman Old Style" w:cs="Times New Roman"/>
        </w:rPr>
        <w:t xml:space="preserve"> </w:t>
      </w:r>
      <w:r w:rsidR="00A6175C" w:rsidRPr="006F289C">
        <w:rPr>
          <w:rFonts w:ascii="Bookman Old Style" w:hAnsi="Bookman Old Style" w:cs="Times New Roman"/>
        </w:rPr>
        <w:t xml:space="preserve">nè condanne per maturazione di responsabilità civile irrogate all’ente o procedimenti giurisdizionali in corso relativi alla maturazione di responsabilità civile dell’ente. </w:t>
      </w:r>
      <w:r w:rsidR="00360691">
        <w:rPr>
          <w:rFonts w:ascii="Bookman Old Style" w:hAnsi="Bookman Old Style" w:cs="Times New Roman"/>
        </w:rPr>
        <w:t>Si è registrata una sentenza di condanna</w:t>
      </w:r>
      <w:r w:rsidR="00A6175C" w:rsidRPr="006F289C">
        <w:rPr>
          <w:rFonts w:ascii="Bookman Old Style" w:hAnsi="Bookman Old Style" w:cs="Times New Roman"/>
        </w:rPr>
        <w:t xml:space="preserve"> </w:t>
      </w:r>
      <w:r w:rsidR="00360691">
        <w:rPr>
          <w:rFonts w:ascii="Bookman Old Style" w:hAnsi="Bookman Old Style" w:cs="Times New Roman"/>
        </w:rPr>
        <w:t xml:space="preserve">in primo grado </w:t>
      </w:r>
      <w:r w:rsidR="00A6175C" w:rsidRPr="006F289C">
        <w:rPr>
          <w:rFonts w:ascii="Bookman Old Style" w:hAnsi="Bookman Old Style" w:cs="Times New Roman"/>
        </w:rPr>
        <w:t>per responsabilità contabile a carico di un ex dirigente e</w:t>
      </w:r>
      <w:r w:rsidR="00360691">
        <w:rPr>
          <w:rFonts w:ascii="Bookman Old Style" w:hAnsi="Bookman Old Style" w:cs="Times New Roman"/>
        </w:rPr>
        <w:t xml:space="preserve"> </w:t>
      </w:r>
      <w:r w:rsidR="00A6175C" w:rsidRPr="006F289C">
        <w:rPr>
          <w:rFonts w:ascii="Bookman Old Style" w:hAnsi="Bookman Old Style" w:cs="Times New Roman"/>
        </w:rPr>
        <w:t>d</w:t>
      </w:r>
      <w:r w:rsidR="00360691">
        <w:rPr>
          <w:rFonts w:ascii="Bookman Old Style" w:hAnsi="Bookman Old Style" w:cs="Times New Roman"/>
        </w:rPr>
        <w:t>i</w:t>
      </w:r>
      <w:r w:rsidR="00A6175C" w:rsidRPr="006F289C">
        <w:rPr>
          <w:rFonts w:ascii="Bookman Old Style" w:hAnsi="Bookman Old Style" w:cs="Times New Roman"/>
        </w:rPr>
        <w:t xml:space="preserve"> un responsabile di settore</w:t>
      </w:r>
      <w:r w:rsidR="00360691">
        <w:rPr>
          <w:rFonts w:ascii="Bookman Old Style" w:hAnsi="Bookman Old Style" w:cs="Times New Roman"/>
        </w:rPr>
        <w:t>, attualmente oggetto di gravame</w:t>
      </w:r>
      <w:r w:rsidR="00A6175C" w:rsidRPr="006F289C">
        <w:rPr>
          <w:rFonts w:ascii="Bookman Old Style" w:hAnsi="Bookman Old Style" w:cs="Times New Roman"/>
        </w:rPr>
        <w:t>. Nel corso dell'anno precedente non sono state irrogate sanzioni disciplinari nè sanzioni collegate a procedimenti penali. Allo stato non si registrano segnalazioni di illegittimità pervenute da parte di dipendenti, amministratori, cittadini e/o associazioni.</w:t>
      </w:r>
      <w:r w:rsidR="00360691">
        <w:rPr>
          <w:rFonts w:ascii="Bookman Old Style" w:hAnsi="Bookman Old Style" w:cs="Times New Roman"/>
        </w:rPr>
        <w:t xml:space="preserve"> </w:t>
      </w:r>
      <w:r w:rsidR="00A6175C" w:rsidRPr="006F289C">
        <w:rPr>
          <w:rFonts w:ascii="Bookman Old Style" w:hAnsi="Bookman Old Style" w:cs="Times New Roman"/>
        </w:rPr>
        <w:t>Non sono state inoltre ev</w:t>
      </w:r>
      <w:r w:rsidR="00407C43" w:rsidRPr="006F289C">
        <w:rPr>
          <w:rFonts w:ascii="Bookman Old Style" w:hAnsi="Bookman Old Style" w:cs="Times New Roman"/>
        </w:rPr>
        <w:t>idenziate anomali significative, c</w:t>
      </w:r>
      <w:r w:rsidR="00A6175C" w:rsidRPr="006F289C">
        <w:rPr>
          <w:rFonts w:ascii="Bookman Old Style" w:hAnsi="Bookman Old Style" w:cs="Times New Roman"/>
        </w:rPr>
        <w:t>on riferimento in modo particolare a denunce di cittadini/associazioni, a segnalazioni dei mass media, a costi eccessivi, a scadente qualità, a contenziosi relativi alle attività svolte, con particolare riferimento a quelli relativi all</w:t>
      </w:r>
      <w:r w:rsidR="00360691">
        <w:rPr>
          <w:rFonts w:ascii="Bookman Old Style" w:hAnsi="Bookman Old Style" w:cs="Times New Roman"/>
        </w:rPr>
        <w:t>e aggiudicazioni di appalti etc</w:t>
      </w:r>
      <w:r w:rsidR="00407C43" w:rsidRPr="006F289C">
        <w:rPr>
          <w:rFonts w:ascii="Bookman Old Style" w:hAnsi="Bookman Old Style" w:cs="Times New Roman"/>
        </w:rPr>
        <w:t>.</w:t>
      </w:r>
    </w:p>
    <w:p w:rsidR="00FC7F50" w:rsidRPr="006F289C" w:rsidRDefault="00407C43" w:rsidP="00973BFA">
      <w:pPr>
        <w:pStyle w:val="Corpotesto"/>
        <w:spacing w:before="15" w:line="252"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w:t>
      </w:r>
      <w:r w:rsidR="000C50B8" w:rsidRPr="006F289C">
        <w:rPr>
          <w:rFonts w:ascii="Bookman Old Style" w:eastAsia="Calibri" w:hAnsi="Bookman Old Style" w:cs="Times New Roman"/>
          <w:lang w:eastAsia="ar-SA" w:bidi="ar-SA"/>
        </w:rPr>
        <w:t>o</w:t>
      </w:r>
      <w:r w:rsidR="006172EF">
        <w:rPr>
          <w:rFonts w:ascii="Bookman Old Style" w:eastAsia="Calibri" w:hAnsi="Bookman Old Style" w:cs="Times New Roman"/>
          <w:lang w:eastAsia="ar-SA" w:bidi="ar-SA"/>
        </w:rPr>
        <w:t>no</w:t>
      </w:r>
      <w:r w:rsidR="000C50B8" w:rsidRPr="006F289C">
        <w:rPr>
          <w:rFonts w:ascii="Bookman Old Style" w:eastAsia="Calibri" w:hAnsi="Bookman Old Style" w:cs="Times New Roman"/>
          <w:lang w:eastAsia="ar-SA" w:bidi="ar-SA"/>
        </w:rPr>
        <w:t>stante l'ente sia organizzato secondo un modello di struttura complessa che prevede tre aree della dir</w:t>
      </w:r>
      <w:r w:rsidR="00360691">
        <w:rPr>
          <w:rFonts w:ascii="Bookman Old Style" w:eastAsia="Calibri" w:hAnsi="Bookman Old Style" w:cs="Times New Roman"/>
          <w:lang w:eastAsia="ar-SA" w:bidi="ar-SA"/>
        </w:rPr>
        <w:t>igenza (corrispondente a due posti disponibili in dotazione organica</w:t>
      </w:r>
      <w:r w:rsidR="000C50B8" w:rsidRPr="006F289C">
        <w:rPr>
          <w:rFonts w:ascii="Bookman Old Style" w:eastAsia="Calibri" w:hAnsi="Bookman Old Style" w:cs="Times New Roman"/>
          <w:lang w:eastAsia="ar-SA" w:bidi="ar-SA"/>
        </w:rPr>
        <w:t xml:space="preserve">) e n. 6 posizioni organizzative, </w:t>
      </w:r>
      <w:r w:rsidRPr="006F289C">
        <w:rPr>
          <w:rFonts w:ascii="Bookman Old Style" w:eastAsia="Calibri" w:hAnsi="Bookman Old Style" w:cs="Times New Roman"/>
          <w:lang w:eastAsia="ar-SA" w:bidi="ar-SA"/>
        </w:rPr>
        <w:t xml:space="preserve">purtroppo il </w:t>
      </w:r>
      <w:r w:rsidR="000C50B8" w:rsidRPr="006F289C">
        <w:rPr>
          <w:rFonts w:ascii="Bookman Old Style" w:eastAsia="Calibri" w:hAnsi="Bookman Old Style" w:cs="Times New Roman"/>
          <w:lang w:eastAsia="ar-SA" w:bidi="ar-SA"/>
        </w:rPr>
        <w:t>contesto organizzativo interno risente di un forte arretramento della professionalità complessiva rispetto a quella che oggi il mutato assetto normativo ed organizzativo richie</w:t>
      </w:r>
      <w:r w:rsidR="00360691">
        <w:rPr>
          <w:rFonts w:ascii="Bookman Old Style" w:eastAsia="Calibri" w:hAnsi="Bookman Old Style" w:cs="Times New Roman"/>
          <w:lang w:eastAsia="ar-SA" w:bidi="ar-SA"/>
        </w:rPr>
        <w:t>de</w:t>
      </w:r>
      <w:r w:rsidR="000C50B8" w:rsidRPr="006F289C">
        <w:rPr>
          <w:rFonts w:ascii="Bookman Old Style" w:eastAsia="Calibri" w:hAnsi="Bookman Old Style" w:cs="Times New Roman"/>
          <w:lang w:eastAsia="ar-SA" w:bidi="ar-SA"/>
        </w:rPr>
        <w:t>. A fronte della forte contrazione della dotazione organica di fatto</w:t>
      </w:r>
      <w:r w:rsidR="006172EF">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che l'Ente ha subito negli anni a causa delle intervenute cessazioni</w:t>
      </w:r>
      <w:r w:rsidRPr="006F289C">
        <w:rPr>
          <w:rFonts w:ascii="Bookman Old Style" w:eastAsia="Calibri" w:hAnsi="Bookman Old Style" w:cs="Times New Roman"/>
          <w:lang w:eastAsia="ar-SA" w:bidi="ar-SA"/>
        </w:rPr>
        <w:t xml:space="preserve"> e dei vincoli normativi alla spe</w:t>
      </w:r>
      <w:r w:rsidR="00360691">
        <w:rPr>
          <w:rFonts w:ascii="Bookman Old Style" w:eastAsia="Calibri" w:hAnsi="Bookman Old Style" w:cs="Times New Roman"/>
          <w:lang w:eastAsia="ar-SA" w:bidi="ar-SA"/>
        </w:rPr>
        <w:t>sa di personale ed al turn over</w:t>
      </w:r>
      <w:r w:rsidRPr="006F289C">
        <w:rPr>
          <w:rFonts w:ascii="Bookman Old Style" w:eastAsia="Calibri" w:hAnsi="Bookman Old Style" w:cs="Times New Roman"/>
          <w:lang w:eastAsia="ar-SA" w:bidi="ar-SA"/>
        </w:rPr>
        <w:t xml:space="preserve">, </w:t>
      </w:r>
      <w:r w:rsidR="00360691">
        <w:rPr>
          <w:rFonts w:ascii="Bookman Old Style" w:eastAsia="Calibri" w:hAnsi="Bookman Old Style" w:cs="Times New Roman"/>
          <w:lang w:eastAsia="ar-SA" w:bidi="ar-SA"/>
        </w:rPr>
        <w:t xml:space="preserve"> non è stata</w:t>
      </w:r>
      <w:r w:rsidR="000C50B8" w:rsidRPr="006F289C">
        <w:rPr>
          <w:rFonts w:ascii="Bookman Old Style" w:eastAsia="Calibri" w:hAnsi="Bookman Old Style" w:cs="Times New Roman"/>
          <w:lang w:eastAsia="ar-SA" w:bidi="ar-SA"/>
        </w:rPr>
        <w:t xml:space="preserve"> possibile </w:t>
      </w:r>
      <w:r w:rsidR="00360691">
        <w:rPr>
          <w:rFonts w:ascii="Bookman Old Style" w:eastAsia="Calibri" w:hAnsi="Bookman Old Style" w:cs="Times New Roman"/>
          <w:lang w:eastAsia="ar-SA" w:bidi="ar-SA"/>
        </w:rPr>
        <w:t>l’</w:t>
      </w:r>
      <w:r w:rsidRPr="006F289C">
        <w:rPr>
          <w:rFonts w:ascii="Bookman Old Style" w:eastAsia="Calibri" w:hAnsi="Bookman Old Style" w:cs="Times New Roman"/>
          <w:lang w:eastAsia="ar-SA" w:bidi="ar-SA"/>
        </w:rPr>
        <w:t>adegu</w:t>
      </w:r>
      <w:r w:rsidR="00360691">
        <w:rPr>
          <w:rFonts w:ascii="Bookman Old Style" w:eastAsia="Calibri" w:hAnsi="Bookman Old Style" w:cs="Times New Roman"/>
          <w:lang w:eastAsia="ar-SA" w:bidi="ar-SA"/>
        </w:rPr>
        <w:t>ata sostituzione de</w:t>
      </w:r>
      <w:r w:rsidR="000C50B8" w:rsidRPr="006F289C">
        <w:rPr>
          <w:rFonts w:ascii="Bookman Old Style" w:eastAsia="Calibri" w:hAnsi="Bookman Old Style" w:cs="Times New Roman"/>
          <w:lang w:eastAsia="ar-SA" w:bidi="ar-SA"/>
        </w:rPr>
        <w:t>l personale cessato</w:t>
      </w:r>
      <w:r w:rsidRPr="006F289C">
        <w:rPr>
          <w:rFonts w:ascii="Bookman Old Style" w:eastAsia="Calibri" w:hAnsi="Bookman Old Style" w:cs="Times New Roman"/>
          <w:lang w:eastAsia="ar-SA" w:bidi="ar-SA"/>
        </w:rPr>
        <w:t>.</w:t>
      </w:r>
    </w:p>
    <w:p w:rsidR="00407C43" w:rsidRPr="006F289C" w:rsidRDefault="006172EF" w:rsidP="00973BFA">
      <w:pPr>
        <w:pStyle w:val="Corpotesto"/>
        <w:spacing w:before="2"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Tale situazione ha praticamente</w:t>
      </w:r>
      <w:r w:rsidR="000C50B8" w:rsidRPr="006F289C">
        <w:rPr>
          <w:rFonts w:ascii="Bookman Old Style" w:eastAsia="Calibri" w:hAnsi="Bookman Old Style" w:cs="Times New Roman"/>
          <w:lang w:eastAsia="ar-SA" w:bidi="ar-SA"/>
        </w:rPr>
        <w:t xml:space="preserve"> ingenerato un </w:t>
      </w:r>
      <w:r w:rsidR="006D4371" w:rsidRPr="006F289C">
        <w:rPr>
          <w:rFonts w:ascii="Bookman Old Style" w:eastAsia="Calibri" w:hAnsi="Bookman Old Style" w:cs="Times New Roman"/>
          <w:lang w:eastAsia="ar-SA" w:bidi="ar-SA"/>
        </w:rPr>
        <w:t>depauperamento</w:t>
      </w:r>
      <w:r w:rsidR="000C50B8" w:rsidRPr="006F289C">
        <w:rPr>
          <w:rFonts w:ascii="Bookman Old Style" w:eastAsia="Calibri" w:hAnsi="Bookman Old Style" w:cs="Times New Roman"/>
          <w:lang w:eastAsia="ar-SA" w:bidi="ar-SA"/>
        </w:rPr>
        <w:t xml:space="preserve"> delle professionalità interne necessarie </w:t>
      </w:r>
      <w:r w:rsidR="00360691">
        <w:rPr>
          <w:rFonts w:ascii="Bookman Old Style" w:eastAsia="Calibri" w:hAnsi="Bookman Old Style" w:cs="Times New Roman"/>
          <w:lang w:eastAsia="ar-SA" w:bidi="ar-SA"/>
        </w:rPr>
        <w:t xml:space="preserve">a </w:t>
      </w:r>
      <w:r w:rsidR="000C50B8" w:rsidRPr="006F289C">
        <w:rPr>
          <w:rFonts w:ascii="Bookman Old Style" w:eastAsia="Calibri" w:hAnsi="Bookman Old Style" w:cs="Times New Roman"/>
          <w:lang w:eastAsia="ar-SA" w:bidi="ar-SA"/>
        </w:rPr>
        <w:t xml:space="preserve">rendere l'Ente adeguato </w:t>
      </w:r>
      <w:r w:rsidR="00F707CF">
        <w:rPr>
          <w:rFonts w:ascii="Bookman Old Style" w:eastAsia="Calibri" w:hAnsi="Bookman Old Style" w:cs="Times New Roman"/>
          <w:lang w:eastAsia="ar-SA" w:bidi="ar-SA"/>
        </w:rPr>
        <w:t xml:space="preserve">alla crescente complessità del vigente quadro normativo, ad assolvere </w:t>
      </w:r>
      <w:r w:rsidR="000C50B8" w:rsidRPr="006F289C">
        <w:rPr>
          <w:rFonts w:ascii="Bookman Old Style" w:eastAsia="Calibri" w:hAnsi="Bookman Old Style" w:cs="Times New Roman"/>
          <w:lang w:eastAsia="ar-SA" w:bidi="ar-SA"/>
        </w:rPr>
        <w:t xml:space="preserve">ai </w:t>
      </w:r>
      <w:r w:rsidR="00F707CF">
        <w:rPr>
          <w:rFonts w:ascii="Bookman Old Style" w:eastAsia="Calibri" w:hAnsi="Bookman Old Style" w:cs="Times New Roman"/>
          <w:lang w:eastAsia="ar-SA" w:bidi="ar-SA"/>
        </w:rPr>
        <w:t xml:space="preserve">crescenti </w:t>
      </w:r>
      <w:r w:rsidR="000C50B8" w:rsidRPr="006F289C">
        <w:rPr>
          <w:rFonts w:ascii="Bookman Old Style" w:eastAsia="Calibri" w:hAnsi="Bookman Old Style" w:cs="Times New Roman"/>
          <w:lang w:eastAsia="ar-SA" w:bidi="ar-SA"/>
        </w:rPr>
        <w:t xml:space="preserve">adempimenti </w:t>
      </w:r>
      <w:r w:rsidR="00F707CF">
        <w:rPr>
          <w:rFonts w:ascii="Bookman Old Style" w:eastAsia="Calibri" w:hAnsi="Bookman Old Style" w:cs="Times New Roman"/>
          <w:lang w:eastAsia="ar-SA" w:bidi="ar-SA"/>
        </w:rPr>
        <w:t xml:space="preserve">imposti dalle sopravvenute disposizioni normative oltre che </w:t>
      </w:r>
      <w:r w:rsidR="000C50B8" w:rsidRPr="006F289C">
        <w:rPr>
          <w:rFonts w:ascii="Bookman Old Style" w:eastAsia="Calibri" w:hAnsi="Bookman Old Style" w:cs="Times New Roman"/>
          <w:lang w:eastAsia="ar-SA" w:bidi="ar-SA"/>
        </w:rPr>
        <w:t>alla costruzione di una amministrazione pubblica in linea con un modello di amministrazione semplificata e</w:t>
      </w:r>
      <w:r w:rsidR="00F707CF">
        <w:rPr>
          <w:rFonts w:ascii="Bookman Old Style" w:eastAsia="Calibri" w:hAnsi="Bookman Old Style" w:cs="Times New Roman"/>
          <w:lang w:eastAsia="ar-SA" w:bidi="ar-SA"/>
        </w:rPr>
        <w:t xml:space="preserve"> pronta a rispondere </w:t>
      </w:r>
      <w:r w:rsidR="000C50B8" w:rsidRPr="006F289C">
        <w:rPr>
          <w:rFonts w:ascii="Bookman Old Style" w:eastAsia="Calibri" w:hAnsi="Bookman Old Style" w:cs="Times New Roman"/>
          <w:lang w:eastAsia="ar-SA" w:bidi="ar-SA"/>
        </w:rPr>
        <w:t>alle istanze dei cittadini.</w:t>
      </w:r>
    </w:p>
    <w:p w:rsidR="00407C43" w:rsidRPr="006F289C" w:rsidRDefault="00F707CF" w:rsidP="00973BFA">
      <w:pPr>
        <w:pStyle w:val="Corpotesto"/>
        <w:spacing w:before="3" w:line="254" w:lineRule="auto"/>
        <w:ind w:right="665"/>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S</w:t>
      </w:r>
      <w:r w:rsidR="000C50B8" w:rsidRPr="006F289C">
        <w:rPr>
          <w:rFonts w:ascii="Bookman Old Style" w:eastAsia="Calibri" w:hAnsi="Bookman Old Style" w:cs="Times New Roman"/>
          <w:lang w:eastAsia="ar-SA" w:bidi="ar-SA"/>
        </w:rPr>
        <w:t>pesso i responsabili dei servizi incaricati delle Posizioni Organizzative</w:t>
      </w:r>
      <w:r>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seppur figure intermedie necessarie </w:t>
      </w:r>
      <w:r>
        <w:rPr>
          <w:rFonts w:ascii="Bookman Old Style" w:eastAsia="Calibri" w:hAnsi="Bookman Old Style" w:cs="Times New Roman"/>
          <w:lang w:eastAsia="ar-SA" w:bidi="ar-SA"/>
        </w:rPr>
        <w:t>a</w:t>
      </w:r>
      <w:r w:rsidR="004E03AE" w:rsidRPr="006F289C">
        <w:rPr>
          <w:rFonts w:ascii="Bookman Old Style" w:eastAsia="Calibri" w:hAnsi="Bookman Old Style" w:cs="Times New Roman"/>
          <w:lang w:eastAsia="ar-SA" w:bidi="ar-SA"/>
        </w:rPr>
        <w:t>ll'o</w:t>
      </w:r>
      <w:r w:rsidR="000C50B8" w:rsidRPr="006F289C">
        <w:rPr>
          <w:rFonts w:ascii="Bookman Old Style" w:eastAsia="Calibri" w:hAnsi="Bookman Old Style" w:cs="Times New Roman"/>
          <w:lang w:eastAsia="ar-SA" w:bidi="ar-SA"/>
        </w:rPr>
        <w:t>rga</w:t>
      </w:r>
      <w:r w:rsidR="006172EF">
        <w:rPr>
          <w:rFonts w:ascii="Bookman Old Style" w:eastAsia="Calibri" w:hAnsi="Bookman Old Style" w:cs="Times New Roman"/>
          <w:lang w:eastAsia="ar-SA" w:bidi="ar-SA"/>
        </w:rPr>
        <w:t>nizzazione</w:t>
      </w:r>
      <w:r>
        <w:rPr>
          <w:rFonts w:ascii="Bookman Old Style" w:eastAsia="Calibri" w:hAnsi="Bookman Old Style" w:cs="Times New Roman"/>
          <w:lang w:eastAsia="ar-SA" w:bidi="ar-SA"/>
        </w:rPr>
        <w:t xml:space="preserve"> amministrativa</w:t>
      </w:r>
      <w:r w:rsidR="006172EF">
        <w:rPr>
          <w:rFonts w:ascii="Bookman Old Style" w:eastAsia="Calibri" w:hAnsi="Bookman Old Style" w:cs="Times New Roman"/>
          <w:lang w:eastAsia="ar-SA" w:bidi="ar-SA"/>
        </w:rPr>
        <w:t xml:space="preserve">, non sono sostenuti </w:t>
      </w:r>
      <w:r w:rsidR="000C50B8" w:rsidRPr="006F289C">
        <w:rPr>
          <w:rFonts w:ascii="Bookman Old Style" w:eastAsia="Calibri" w:hAnsi="Bookman Old Style" w:cs="Times New Roman"/>
          <w:lang w:eastAsia="ar-SA" w:bidi="ar-SA"/>
        </w:rPr>
        <w:t>da adeguate professionalità di support</w:t>
      </w:r>
      <w:r>
        <w:rPr>
          <w:rFonts w:ascii="Bookman Old Style" w:eastAsia="Calibri" w:hAnsi="Bookman Old Style" w:cs="Times New Roman"/>
          <w:lang w:eastAsia="ar-SA" w:bidi="ar-SA"/>
        </w:rPr>
        <w:t>o</w:t>
      </w:r>
      <w:r w:rsidR="000C50B8" w:rsidRPr="006F289C">
        <w:rPr>
          <w:rFonts w:ascii="Bookman Old Style" w:eastAsia="Calibri" w:hAnsi="Bookman Old Style" w:cs="Times New Roman"/>
          <w:lang w:eastAsia="ar-SA" w:bidi="ar-SA"/>
        </w:rPr>
        <w:t xml:space="preserve">, </w:t>
      </w:r>
      <w:r>
        <w:rPr>
          <w:rFonts w:ascii="Bookman Old Style" w:eastAsia="Calibri" w:hAnsi="Bookman Old Style" w:cs="Times New Roman"/>
          <w:lang w:eastAsia="ar-SA" w:bidi="ar-SA"/>
        </w:rPr>
        <w:t xml:space="preserve">con la conseguenza </w:t>
      </w:r>
      <w:r w:rsidR="000C50B8" w:rsidRPr="006F289C">
        <w:rPr>
          <w:rFonts w:ascii="Bookman Old Style" w:eastAsia="Calibri" w:hAnsi="Bookman Old Style" w:cs="Times New Roman"/>
          <w:lang w:eastAsia="ar-SA" w:bidi="ar-SA"/>
        </w:rPr>
        <w:t xml:space="preserve">che anche attività di base e meno complesse debbano essere espletate dalle suddette PO </w:t>
      </w:r>
      <w:r w:rsidR="006172EF">
        <w:rPr>
          <w:rFonts w:ascii="Bookman Old Style" w:eastAsia="Calibri" w:hAnsi="Bookman Old Style" w:cs="Times New Roman"/>
          <w:lang w:eastAsia="ar-SA" w:bidi="ar-SA"/>
        </w:rPr>
        <w:t xml:space="preserve">o addirittura, </w:t>
      </w:r>
      <w:r w:rsidR="006D4371" w:rsidRPr="006F289C">
        <w:rPr>
          <w:rFonts w:ascii="Bookman Old Style" w:eastAsia="Calibri" w:hAnsi="Bookman Old Style" w:cs="Times New Roman"/>
          <w:lang w:eastAsia="ar-SA" w:bidi="ar-SA"/>
        </w:rPr>
        <w:t>come spesso accade</w:t>
      </w:r>
      <w:r w:rsidR="006172EF">
        <w:rPr>
          <w:rFonts w:ascii="Bookman Old Style" w:eastAsia="Calibri" w:hAnsi="Bookman Old Style" w:cs="Times New Roman"/>
          <w:lang w:eastAsia="ar-SA" w:bidi="ar-SA"/>
        </w:rPr>
        <w:t>,</w:t>
      </w:r>
      <w:r w:rsidR="006D4371" w:rsidRPr="006F289C">
        <w:rPr>
          <w:rFonts w:ascii="Bookman Old Style" w:eastAsia="Calibri" w:hAnsi="Bookman Old Style" w:cs="Times New Roman"/>
          <w:lang w:eastAsia="ar-SA" w:bidi="ar-SA"/>
        </w:rPr>
        <w:t xml:space="preserve"> dai Dirigenti stessi.</w:t>
      </w:r>
    </w:p>
    <w:p w:rsidR="00FC7F50"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Appare superfluo </w:t>
      </w:r>
      <w:r w:rsidR="004E03AE" w:rsidRPr="006F289C">
        <w:rPr>
          <w:rFonts w:ascii="Bookman Old Style" w:eastAsia="Calibri" w:hAnsi="Bookman Old Style" w:cs="Times New Roman"/>
          <w:lang w:eastAsia="ar-SA" w:bidi="ar-SA"/>
        </w:rPr>
        <w:t xml:space="preserve">quindi sottolineare come in un tale contesto sia di particolare gravosità il carico di lavoro che incombe sui soggetti che oltre ad avere compiti dirigenziali hanno anche </w:t>
      </w:r>
      <w:r w:rsidR="00506F13" w:rsidRPr="006F289C">
        <w:rPr>
          <w:rFonts w:ascii="Bookman Old Style" w:eastAsia="Calibri" w:hAnsi="Bookman Old Style" w:cs="Times New Roman"/>
          <w:lang w:eastAsia="ar-SA" w:bidi="ar-SA"/>
        </w:rPr>
        <w:t>i</w:t>
      </w:r>
      <w:r w:rsidR="00407C43" w:rsidRPr="006F289C">
        <w:rPr>
          <w:rFonts w:ascii="Bookman Old Style" w:eastAsia="Calibri" w:hAnsi="Bookman Old Style" w:cs="Times New Roman"/>
          <w:lang w:eastAsia="ar-SA" w:bidi="ar-SA"/>
        </w:rPr>
        <w:t xml:space="preserve">l </w:t>
      </w:r>
      <w:r w:rsidR="004E03AE" w:rsidRPr="006F289C">
        <w:rPr>
          <w:rFonts w:ascii="Bookman Old Style" w:eastAsia="Calibri" w:hAnsi="Bookman Old Style" w:cs="Times New Roman"/>
          <w:lang w:eastAsia="ar-SA" w:bidi="ar-SA"/>
        </w:rPr>
        <w:t xml:space="preserve">compito </w:t>
      </w:r>
      <w:r w:rsidR="00506F13" w:rsidRPr="006F289C">
        <w:rPr>
          <w:rFonts w:ascii="Bookman Old Style" w:eastAsia="Calibri" w:hAnsi="Bookman Old Style" w:cs="Times New Roman"/>
          <w:lang w:eastAsia="ar-SA" w:bidi="ar-SA"/>
        </w:rPr>
        <w:t xml:space="preserve">di  </w:t>
      </w:r>
      <w:r w:rsidR="004E03AE" w:rsidRPr="006F289C">
        <w:rPr>
          <w:rFonts w:ascii="Bookman Old Style" w:eastAsia="Calibri" w:hAnsi="Bookman Old Style" w:cs="Times New Roman"/>
          <w:lang w:eastAsia="ar-SA" w:bidi="ar-SA"/>
        </w:rPr>
        <w:t>a</w:t>
      </w:r>
      <w:r w:rsidRPr="006F289C">
        <w:rPr>
          <w:rFonts w:ascii="Bookman Old Style" w:eastAsia="Calibri" w:hAnsi="Bookman Old Style" w:cs="Times New Roman"/>
          <w:lang w:eastAsia="ar-SA" w:bidi="ar-SA"/>
        </w:rPr>
        <w:t>vviare e monitorare compiti ed attività direzionali</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che spesso</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come in un circolo vizioso</w:t>
      </w:r>
      <w:r w:rsidR="0096092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 xml:space="preserve"> tornano a</w:t>
      </w:r>
      <w:r w:rsidR="006172EF">
        <w:rPr>
          <w:rFonts w:ascii="Bookman Old Style" w:eastAsia="Calibri" w:hAnsi="Bookman Old Style" w:cs="Times New Roman"/>
          <w:lang w:eastAsia="ar-SA" w:bidi="ar-SA"/>
        </w:rPr>
        <w:t>d essere direttamente espletati  dagli stessi.</w:t>
      </w:r>
    </w:p>
    <w:p w:rsidR="00A90C21" w:rsidRPr="006F289C" w:rsidRDefault="00506F13" w:rsidP="006172EF">
      <w:pPr>
        <w:pStyle w:val="Corpotesto"/>
        <w:spacing w:before="47"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t</w:t>
      </w:r>
      <w:r w:rsidR="000C50B8" w:rsidRPr="006F289C">
        <w:rPr>
          <w:rFonts w:ascii="Bookman Old Style" w:eastAsia="Calibri" w:hAnsi="Bookman Old Style" w:cs="Times New Roman"/>
          <w:lang w:eastAsia="ar-SA" w:bidi="ar-SA"/>
        </w:rPr>
        <w:t>ale contesto</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la </w:t>
      </w:r>
      <w:r w:rsidR="006172EF">
        <w:rPr>
          <w:rFonts w:ascii="Bookman Old Style" w:eastAsia="Calibri" w:hAnsi="Bookman Old Style" w:cs="Times New Roman"/>
          <w:lang w:eastAsia="ar-SA" w:bidi="ar-SA"/>
        </w:rPr>
        <w:t xml:space="preserve">fase della </w:t>
      </w:r>
      <w:r w:rsidR="000C50B8" w:rsidRPr="006F289C">
        <w:rPr>
          <w:rFonts w:ascii="Bookman Old Style" w:eastAsia="Calibri" w:hAnsi="Bookman Old Style" w:cs="Times New Roman"/>
          <w:lang w:eastAsia="ar-SA" w:bidi="ar-SA"/>
        </w:rPr>
        <w:t>formazione ai fini della prevenzione della corruzione</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riesce a sortire effetti positivi nel senso che viene man mano acquisito il concetto che la prevenzione riguarda e coinvolge tutti i soggetti che compongono</w:t>
      </w:r>
      <w:r w:rsidR="006172EF">
        <w:rPr>
          <w:rFonts w:ascii="Bookman Old Style" w:eastAsia="Calibri" w:hAnsi="Bookman Old Style" w:cs="Times New Roman"/>
          <w:lang w:eastAsia="ar-SA" w:bidi="ar-SA"/>
        </w:rPr>
        <w:t xml:space="preserve"> l'ente, n</w:t>
      </w:r>
      <w:r w:rsidR="000C50B8" w:rsidRPr="006F289C">
        <w:rPr>
          <w:rFonts w:ascii="Bookman Old Style" w:eastAsia="Calibri" w:hAnsi="Bookman Old Style" w:cs="Times New Roman"/>
          <w:lang w:eastAsia="ar-SA" w:bidi="ar-SA"/>
        </w:rPr>
        <w:t>aturalmente è fondamentale il ruolo che in tal senso può svolgere il Responsabile della Prevenzione della</w:t>
      </w:r>
      <w:r w:rsidRPr="006F289C">
        <w:rPr>
          <w:rFonts w:ascii="Bookman Old Style" w:eastAsia="Calibri" w:hAnsi="Bookman Old Style" w:cs="Times New Roman"/>
          <w:lang w:eastAsia="ar-SA" w:bidi="ar-SA"/>
        </w:rPr>
        <w:t xml:space="preserve"> co</w:t>
      </w:r>
      <w:r w:rsidR="000C50B8" w:rsidRPr="006F289C">
        <w:rPr>
          <w:rFonts w:ascii="Bookman Old Style" w:eastAsia="Calibri" w:hAnsi="Bookman Old Style" w:cs="Times New Roman"/>
          <w:lang w:eastAsia="ar-SA" w:bidi="ar-SA"/>
        </w:rPr>
        <w:t>rruzione.</w:t>
      </w:r>
    </w:p>
    <w:p w:rsidR="00FC7F50" w:rsidRPr="006F289C" w:rsidRDefault="000C50B8" w:rsidP="00973BFA">
      <w:pPr>
        <w:pStyle w:val="Corpotesto"/>
        <w:spacing w:before="1" w:line="252" w:lineRule="auto"/>
        <w:ind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Di seguito la struttura organizzativa dell'ente distinta in aree e le funzioni connesse</w:t>
      </w:r>
    </w:p>
    <w:p w:rsidR="00FC7F50" w:rsidRPr="006F289C" w:rsidRDefault="000C50B8" w:rsidP="00973BFA">
      <w:pPr>
        <w:pStyle w:val="Titolo21"/>
        <w:spacing w:before="0"/>
        <w:ind w:left="0"/>
        <w:jc w:val="both"/>
        <w:rPr>
          <w:rFonts w:ascii="Bookman Old Style" w:eastAsia="Calibri" w:hAnsi="Bookman Old Style" w:cs="Times New Roman"/>
          <w:bCs w:val="0"/>
          <w:sz w:val="20"/>
          <w:szCs w:val="20"/>
          <w:lang w:eastAsia="ar-SA" w:bidi="ar-SA"/>
        </w:rPr>
      </w:pPr>
      <w:r w:rsidRPr="006F289C">
        <w:rPr>
          <w:rFonts w:ascii="Bookman Old Style" w:eastAsia="Calibri" w:hAnsi="Bookman Old Style" w:cs="Times New Roman"/>
          <w:bCs w:val="0"/>
          <w:sz w:val="20"/>
          <w:szCs w:val="20"/>
          <w:lang w:eastAsia="ar-SA" w:bidi="ar-SA"/>
        </w:rPr>
        <w:t>Area 1 - Area Affari generali e finanziari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segreteria generale: supporto alle riunioni di Giunta e Consiglio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iter degli atti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Contratti rogati dal Segretario comunale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notifiche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Protocollo generale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Archivio corrente e di deposito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Albo pretorio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interna al Comune su problematiche giuridiche</w:t>
            </w:r>
          </w:p>
        </w:tc>
      </w:tr>
      <w:tr w:rsidR="00FC7F50" w:rsidRPr="006F289C">
        <w:trPr>
          <w:trHeight w:val="465"/>
        </w:trPr>
        <w:tc>
          <w:tcPr>
            <w:tcW w:w="10002" w:type="dxa"/>
          </w:tcPr>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spacing w:before="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 rapporti con i legali incaricati, istruzione delibere di affidamento nonché verifica della relativa spesa</w:t>
            </w:r>
          </w:p>
        </w:tc>
      </w:tr>
      <w:tr w:rsidR="00FC7F50" w:rsidRPr="006F289C">
        <w:trPr>
          <w:trHeight w:val="465"/>
        </w:trPr>
        <w:tc>
          <w:tcPr>
            <w:tcW w:w="10002"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contenzioso, principalmente relativo al settore delle assicurazioni (compresa gestione contenuti finanziari)</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Studio delle problematiche legali nonché redazione di lettere, comunicazioni, diffide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Supporto e consulenza alla redazione o redazione di regolamenti comunali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Altre problematiche giuridiche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strategica a supporto degli organi istituzionali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per la partecipazione - comunicazione ed ufficio stampa, trasparenza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i cittadini (Ufficio relazioni con il pubblico) compreso stranieri.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Approvvigionamento materiale informatico</w:t>
            </w:r>
          </w:p>
        </w:tc>
      </w:tr>
      <w:tr w:rsidR="00FC7F50" w:rsidRPr="006F289C">
        <w:trPr>
          <w:trHeight w:val="302"/>
        </w:trPr>
        <w:tc>
          <w:tcPr>
            <w:tcW w:w="10002" w:type="dxa"/>
          </w:tcPr>
          <w:p w:rsidR="00FC7F50" w:rsidRPr="006F289C" w:rsidRDefault="000C50B8">
            <w:pPr>
              <w:pStyle w:val="TableParagraph"/>
              <w:spacing w:before="60"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gestione e assistenza sistema informativo e telefonico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sistema informatico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Nuove tecnologie</w:t>
            </w:r>
          </w:p>
        </w:tc>
      </w:tr>
      <w:tr w:rsidR="00FC7F50" w:rsidRPr="006F289C">
        <w:trPr>
          <w:trHeight w:val="313"/>
        </w:trPr>
        <w:tc>
          <w:tcPr>
            <w:tcW w:w="10002" w:type="dxa"/>
          </w:tcPr>
          <w:p w:rsidR="00FC7F50" w:rsidRPr="006F289C" w:rsidRDefault="000C50B8">
            <w:pPr>
              <w:pStyle w:val="TableParagraph"/>
              <w:spacing w:before="73"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sito web -Amministrazione trasparente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funzioni finanziarie e gestione strategica finanziaria</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dei bilanci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rendicontazione e certificazioni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Contabilità fiscale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della spesa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finanziamenti e investimenti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gestione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economato di cassa da coordinarsi in relazione alle attività di provveditorato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finanziari con Enti e Società partecipate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integrale dei tributi: ICI, IMU, TASI, TARI, TOSAP, IMPOSTA SOGGIORNO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lampade votive, loculi cimiteriali, affitti/canoni attivi, utili/dividendi, pubblicità, tasse ed imposte.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e controllo: addizionali, FSC, trasferimenti, e di tutti gli altri diritti ed introiti di competenza di altri</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canone per occupazione di spazi ed aree pubbliche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contrasto all'evasione e alla morosità e azioni di recupero delle entrate specifiche del servizio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nell'ambito dell'ufficio dell'attività di contrasto all'evasione e alla morosità e azioni di recupero delle</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entrate di altri servizi.</w:t>
            </w:r>
          </w:p>
        </w:tc>
      </w:tr>
    </w:tbl>
    <w:p w:rsidR="00FC7F50" w:rsidRPr="006F289C" w:rsidRDefault="00FC7F50">
      <w:pPr>
        <w:pStyle w:val="Corpotesto"/>
        <w:spacing w:before="7"/>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2 - Pianificazione e controllo del Territorio - Ambiente – opere pubbliche e manutenzioni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Progettazione e direzione di nuove opere e di manutenzione straordinaria del patrimonio immobiliare, infrastrutturale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demaniale esistente</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di esproprio</w:t>
            </w:r>
          </w:p>
        </w:tc>
      </w:tr>
      <w:tr w:rsidR="00FC7F50" w:rsidRPr="006F289C">
        <w:trPr>
          <w:trHeight w:val="249"/>
        </w:trPr>
        <w:tc>
          <w:tcPr>
            <w:tcW w:w="10002" w:type="dxa"/>
          </w:tcPr>
          <w:p w:rsidR="00FC7F50" w:rsidRPr="006F289C" w:rsidRDefault="000C50B8">
            <w:pPr>
              <w:pStyle w:val="TableParagraph"/>
              <w:spacing w:before="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Alienazioni e acquisizioni (proprietà, diritto di superficie) patrimonio immobiliare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Assistenza tecnica alle attività di manutenzione ordinaria</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triennale opere pubbliche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Sicurezza pubblica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Progetti per il recupero del patrimonio storico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illuminazione:manutenzione straordinaria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efficientamento energetico: studi e progetti</w:t>
            </w:r>
          </w:p>
        </w:tc>
      </w:tr>
      <w:tr w:rsidR="00FC7F50" w:rsidRPr="006F289C">
        <w:trPr>
          <w:trHeight w:val="268"/>
        </w:trPr>
        <w:tc>
          <w:tcPr>
            <w:tcW w:w="10002" w:type="dxa"/>
          </w:tcPr>
          <w:p w:rsidR="00FC7F50" w:rsidRPr="006F289C" w:rsidRDefault="000C50B8">
            <w:pPr>
              <w:pStyle w:val="TableParagraph"/>
              <w:spacing w:before="26"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privata: autorizzazione, controllo e gestione degli oneri di urbanizzazione e costruzione (o similari)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 generale</w:t>
            </w:r>
          </w:p>
        </w:tc>
      </w:tr>
      <w:tr w:rsidR="00FC7F50" w:rsidRPr="006F289C">
        <w:trPr>
          <w:trHeight w:val="246"/>
        </w:trPr>
        <w:tc>
          <w:tcPr>
            <w:tcW w:w="10002" w:type="dxa"/>
          </w:tcPr>
          <w:p w:rsidR="00FC7F50" w:rsidRPr="006F289C" w:rsidRDefault="000C50B8">
            <w:pPr>
              <w:pStyle w:val="TableParagraph"/>
              <w:spacing w:before="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Strumenti urbanistici attuativi e gestione delle opere di urbanizzazione (realizzazione e cessione)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economica e popolare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estione vincoli paesaggistico e idrogeologico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Informativo Territoriale (SIT)</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Valutazione Impatto Ambientale (VIA)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PAERP e gestione dei relativi diritti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Rifiuti e bonifiche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le autorità ed i gestori in materia di rifiuti e acqua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in materia ambientali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Igiene ambientale e servizi di pulizia</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Inquinamento atmosferico, elettromagnetico e acustico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Ufficio ARO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arre protette e degli orti urbani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Gare e contratti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provveditorato (acquisto di beni e servizi per il funzionamento dell'Ente)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valutazione ambientale strategica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paesaggistiche nei casi di presenza di conflitto di interessi con il responsabile dell'urbanistica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biennale degli acquisti di beni e servizi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SUAP - attività economiche e commerciali: disciplina e autorizzazioni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Pubblicità: programmazione dei piani della pubblicità e autorizzazioni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Decoro urbano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e gestione ordinaria del patrimonio immobiliare, infrastrutturale, demaniale e mobiliare esistente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 compreso rapporti con la società di gestione (escluso servizi finanziari per il canone lampade votive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proventi concessione loculi, nonché servizi manutentivi immobili)</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3 Servizi socio-culturali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e prestazioni a tutela dei minori, anziani e persone svantaggiate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 tutela e sostegno responsabilità familiari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sostegno a favore dei cittadini con disabilità</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Interventi economici a sostegno del reddito familiare</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Percorsi di inclusione sociale per persone a rischio emarginazione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delle reti di solidarietà con terzo settore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RED e SIA ( azioni di contrasto alla poivertà)</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abitative: contributi per, emergenze abitative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Pari opportunità locazione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programmazione e gestione attività culturali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archivio storico e Biblioteca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attive per il turismo e promozione territoriale</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patrimonio storico e artistico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attività sportive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impianti sportivi e rapporti con le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w:t>
            </w:r>
            <w:r w:rsidR="00A74588" w:rsidRPr="006F289C">
              <w:rPr>
                <w:rFonts w:ascii="Bookman Old Style" w:eastAsia="Calibri" w:hAnsi="Bookman Old Style" w:cs="Times New Roman"/>
                <w:sz w:val="20"/>
                <w:szCs w:val="20"/>
                <w:lang w:eastAsia="ar-SA" w:bidi="ar-SA"/>
              </w:rPr>
              <w:t>rti con le associazioni del volo</w:t>
            </w:r>
            <w:r w:rsidRPr="006F289C">
              <w:rPr>
                <w:rFonts w:ascii="Bookman Old Style" w:eastAsia="Calibri" w:hAnsi="Bookman Old Style" w:cs="Times New Roman"/>
                <w:sz w:val="20"/>
                <w:szCs w:val="20"/>
                <w:lang w:eastAsia="ar-SA" w:bidi="ar-SA"/>
              </w:rPr>
              <w:t>ntariato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e pianificazione rete scolastica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ed interventi nell’ambito del diritto allo studio e delle attività inerenti l’istruzione pubblica</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del servizio di trasporto scolastico (compreso accompagnamento) e gestione del sistema delle</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ompartecipazioni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compartecipazioni al servizio di mensa scolastica e rapporto con la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Asilo Nido comunale e altri servizi educativi per l’infanzia, compreso la gestione del sistema delle rette</w:t>
            </w:r>
          </w:p>
        </w:tc>
      </w:tr>
      <w:tr w:rsidR="00FC7F50" w:rsidRPr="006F289C">
        <w:trPr>
          <w:trHeight w:val="299"/>
        </w:trPr>
        <w:tc>
          <w:tcPr>
            <w:tcW w:w="10002" w:type="dxa"/>
          </w:tcPr>
          <w:p w:rsidR="00FC7F50" w:rsidRPr="006F289C" w:rsidRDefault="000C50B8" w:rsidP="00A7458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e gestione dei servizi anagrafe, stato civile</w:t>
            </w:r>
            <w:r w:rsidR="00A74588" w:rsidRPr="006F289C">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leva ed elettorale</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statistica</w:t>
            </w:r>
          </w:p>
        </w:tc>
      </w:tr>
    </w:tbl>
    <w:p w:rsidR="00FC7F50" w:rsidRPr="006F289C" w:rsidRDefault="00FC7F50">
      <w:pPr>
        <w:pStyle w:val="Corpotesto"/>
        <w:spacing w:before="11"/>
        <w:rPr>
          <w:rFonts w:ascii="Bookman Old Style" w:eastAsia="Calibri" w:hAnsi="Bookman Old Style" w:cs="Times New Roman"/>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SERVIZIO DI POLIZIA LOCALE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7"/>
        </w:trPr>
        <w:tc>
          <w:tcPr>
            <w:tcW w:w="10002" w:type="dxa"/>
            <w:tcBorders>
              <w:bottom w:val="single" w:sz="6" w:space="0" w:color="000000"/>
            </w:tcBorders>
          </w:tcPr>
          <w:p w:rsidR="00FC7F50" w:rsidRPr="006F289C" w:rsidRDefault="000C50B8">
            <w:pPr>
              <w:pStyle w:val="TableParagraph"/>
              <w:spacing w:before="5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giudiziaria</w:t>
            </w:r>
          </w:p>
        </w:tc>
      </w:tr>
      <w:tr w:rsidR="00FC7F50" w:rsidRPr="006F289C">
        <w:trPr>
          <w:trHeight w:val="297"/>
        </w:trPr>
        <w:tc>
          <w:tcPr>
            <w:tcW w:w="10002" w:type="dxa"/>
            <w:tcBorders>
              <w:top w:val="single" w:sz="6" w:space="0" w:color="000000"/>
            </w:tcBorders>
          </w:tcPr>
          <w:p w:rsidR="00FC7F50" w:rsidRPr="006F289C" w:rsidRDefault="000C50B8">
            <w:pPr>
              <w:pStyle w:val="TableParagraph"/>
              <w:spacing w:before="5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Sicurezza e Sicurezza Urbana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urbana e decoro urbano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 presidio del territorio, contrasto degrado urbano</w:t>
            </w:r>
          </w:p>
        </w:tc>
      </w:tr>
      <w:tr w:rsidR="00FC7F50" w:rsidRPr="006F289C">
        <w:trPr>
          <w:trHeight w:val="244"/>
        </w:trPr>
        <w:tc>
          <w:tcPr>
            <w:tcW w:w="10002" w:type="dxa"/>
          </w:tcPr>
          <w:p w:rsidR="00FC7F50" w:rsidRPr="006F289C" w:rsidRDefault="000C50B8">
            <w:pPr>
              <w:pStyle w:val="TableParagraph"/>
              <w:spacing w:before="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Centrale operativa, infortunistica stradale, servizi moto montati e di pronto intervento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Vigilanza integrità patrimonio pubblico</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stradale e ausiliari del traffico</w:t>
            </w:r>
          </w:p>
        </w:tc>
      </w:tr>
      <w:tr w:rsidR="00FC7F50" w:rsidRPr="006F289C">
        <w:trPr>
          <w:trHeight w:val="487"/>
        </w:trPr>
        <w:tc>
          <w:tcPr>
            <w:tcW w:w="10002" w:type="dxa"/>
          </w:tcPr>
          <w:p w:rsidR="00FC7F50" w:rsidRPr="006F289C" w:rsidRDefault="00A7458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w:t>
            </w:r>
            <w:r w:rsidR="000C50B8" w:rsidRPr="006F289C">
              <w:rPr>
                <w:rFonts w:ascii="Bookman Old Style" w:eastAsia="Calibri" w:hAnsi="Bookman Old Style" w:cs="Times New Roman"/>
                <w:sz w:val="20"/>
                <w:szCs w:val="20"/>
                <w:lang w:eastAsia="ar-SA" w:bidi="ar-SA"/>
              </w:rPr>
              <w:t>olizia annonaria,commerciale, polizia edilizia, edilizia ambientale e controlli sui tributi locali sulla base delle norme</w:t>
            </w:r>
          </w:p>
          <w:p w:rsidR="00FC7F50" w:rsidRPr="006F289C" w:rsidRDefault="000C50B8">
            <w:pPr>
              <w:pStyle w:val="TableParagraph"/>
              <w:spacing w:before="1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regolamentari comunali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Circolazione stradale (compreso gestione sistema sanzionatorio)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di mobilità veicolare, ciclabile e pedonale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e programmazione segnaletica stradale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sanzionatorie, contenzioso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e coordinamento attività di protezione civile, antincendio boschivo, coordinamento associazioni</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volontariato di p.c.</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Randagismo canino e gestione canile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parcheggi a pagamento</w:t>
            </w:r>
          </w:p>
        </w:tc>
      </w:tr>
      <w:tr w:rsidR="00FC7F50" w:rsidRPr="006F289C">
        <w:trPr>
          <w:trHeight w:val="247"/>
        </w:trPr>
        <w:tc>
          <w:tcPr>
            <w:tcW w:w="10002" w:type="dxa"/>
          </w:tcPr>
          <w:p w:rsidR="00FC7F50" w:rsidRPr="006F289C" w:rsidRDefault="000C50B8">
            <w:pPr>
              <w:pStyle w:val="TableParagraph"/>
              <w:spacing w:before="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occupazione spazi ed aree pubbliche (escluso gestione del canone)</w:t>
            </w:r>
          </w:p>
        </w:tc>
      </w:tr>
    </w:tbl>
    <w:p w:rsidR="00506F13" w:rsidRPr="006F289C" w:rsidRDefault="00506F13">
      <w:pPr>
        <w:pStyle w:val="Corpotesto"/>
        <w:rPr>
          <w:rFonts w:ascii="Bookman Old Style" w:eastAsia="Calibri" w:hAnsi="Bookman Old Style" w:cs="Times New Roman"/>
          <w:lang w:eastAsia="ar-SA" w:bidi="ar-SA"/>
        </w:rPr>
      </w:pPr>
    </w:p>
    <w:p w:rsidR="00FC7F50" w:rsidRPr="006F289C" w:rsidRDefault="000C50B8" w:rsidP="00FC13AD">
      <w:pPr>
        <w:pStyle w:val="Corpotesto"/>
        <w:spacing w:before="62" w:line="252" w:lineRule="auto"/>
        <w:ind w:left="132"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L’analisi del contesto interno non può prescindere dall’analisi della situazione di fatto, partendo proprio dalle strutture fisiche e dai servizi erogati dall’ente. In particolare, partendo dall’analisi delle strutture esistenti, vengono di seguito brevemente analizzate le modalità di gestione dei servizi pubblici locali.</w:t>
      </w:r>
    </w:p>
    <w:tbl>
      <w:tblPr>
        <w:tblStyle w:val="TableNormal"/>
        <w:tblW w:w="0" w:type="auto"/>
        <w:tblInd w:w="207"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894"/>
        <w:gridCol w:w="3543"/>
        <w:gridCol w:w="2873"/>
      </w:tblGrid>
      <w:tr w:rsidR="00FC7F50" w:rsidRPr="006F289C">
        <w:trPr>
          <w:trHeight w:val="605"/>
        </w:trPr>
        <w:tc>
          <w:tcPr>
            <w:tcW w:w="3894" w:type="dxa"/>
            <w:tcBorders>
              <w:left w:val="single" w:sz="12" w:space="0" w:color="221F1F"/>
              <w:bottom w:val="single" w:sz="8" w:space="0" w:color="221F1F"/>
              <w:right w:val="single" w:sz="8" w:space="0" w:color="221F1F"/>
            </w:tcBorders>
          </w:tcPr>
          <w:p w:rsidR="00FC7F50" w:rsidRPr="006F289C" w:rsidRDefault="000C50B8">
            <w:pPr>
              <w:pStyle w:val="TableParagraph"/>
              <w:spacing w:before="4"/>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E/O ATTIVITÀ</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 DI GESTIONE AL 31/12/201</w:t>
            </w:r>
            <w:r w:rsidR="0096092C">
              <w:rPr>
                <w:rFonts w:ascii="Bookman Old Style" w:eastAsia="Calibri" w:hAnsi="Bookman Old Style" w:cs="Times New Roman"/>
                <w:sz w:val="20"/>
                <w:szCs w:val="20"/>
                <w:lang w:eastAsia="ar-SA" w:bidi="ar-SA"/>
              </w:rPr>
              <w:t>9</w:t>
            </w:r>
          </w:p>
        </w:tc>
        <w:tc>
          <w:tcPr>
            <w:tcW w:w="2873" w:type="dxa"/>
            <w:tcBorders>
              <w:left w:val="single" w:sz="8" w:space="0" w:color="221F1F"/>
              <w:bottom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NOTE O MODIFICHE IN ATTO</w:t>
            </w: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Segreteria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8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56" w:lineRule="auto"/>
              <w:ind w:left="16" w:right="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connessa organi istituzionali e attività generali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URP e protocollo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gare e provveditorato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CUC Union3</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CED</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9"/>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personale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e finanziaria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5"/>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entrate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7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territorio e urbanistica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7"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beni patrimoniali e demaniali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7"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opere pubbliche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Anagrafe, stato civile, elettorale, leva 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municipale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35"/>
        </w:trPr>
        <w:tc>
          <w:tcPr>
            <w:tcW w:w="3894" w:type="dxa"/>
            <w:tcBorders>
              <w:top w:val="single" w:sz="8" w:space="0" w:color="221F1F"/>
              <w:left w:val="single" w:sz="12" w:space="0" w:color="221F1F"/>
              <w:bottom w:val="single" w:sz="12" w:space="0" w:color="221F1F"/>
              <w:right w:val="single" w:sz="8" w:space="0" w:color="221F1F"/>
            </w:tcBorders>
          </w:tcPr>
          <w:p w:rsidR="00FC7F50" w:rsidRPr="006F289C" w:rsidRDefault="000C50B8">
            <w:pPr>
              <w:pStyle w:val="TableParagraph"/>
              <w:spacing w:line="215"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scolastici</w:t>
            </w:r>
          </w:p>
        </w:tc>
        <w:tc>
          <w:tcPr>
            <w:tcW w:w="3543" w:type="dxa"/>
            <w:tcBorders>
              <w:top w:val="single" w:sz="8" w:space="0" w:color="221F1F"/>
              <w:left w:val="single" w:sz="8" w:space="0" w:color="221F1F"/>
              <w:bottom w:val="single" w:sz="12" w:space="0" w:color="221F1F"/>
              <w:right w:val="single" w:sz="8" w:space="0" w:color="221F1F"/>
            </w:tcBorders>
          </w:tcPr>
          <w:p w:rsidR="00FC7F50" w:rsidRPr="006F289C" w:rsidRDefault="000C50B8">
            <w:pPr>
              <w:pStyle w:val="TableParagraph"/>
              <w:spacing w:line="215"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12"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91"/>
        </w:trPr>
        <w:tc>
          <w:tcPr>
            <w:tcW w:w="3894" w:type="dxa"/>
            <w:tcBorders>
              <w:left w:val="single" w:sz="12" w:space="0" w:color="221F1F"/>
              <w:bottom w:val="single" w:sz="8" w:space="0" w:color="221F1F"/>
              <w:right w:val="single" w:sz="8" w:space="0" w:color="221F1F"/>
            </w:tcBorders>
          </w:tcPr>
          <w:p w:rsidR="00FC7F50" w:rsidRPr="006F289C" w:rsidRDefault="00033086">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ervizio di mensa scolastica</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left w:val="single" w:sz="8" w:space="0" w:color="221F1F"/>
              <w:bottom w:val="single" w:sz="8" w:space="0" w:color="221F1F"/>
            </w:tcBorders>
          </w:tcPr>
          <w:p w:rsidR="00FC7F50" w:rsidRPr="006F289C" w:rsidRDefault="000C50B8">
            <w:pPr>
              <w:pStyle w:val="TableParagraph"/>
              <w:spacing w:before="1" w:line="254" w:lineRule="auto"/>
              <w:ind w:left="15" w:right="-1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diretta della bollettazione e riscossione delle compartecipazioni</w:t>
            </w: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trasporto scolastico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prevista esternalizzazione</w:t>
            </w:r>
          </w:p>
        </w:tc>
      </w:tr>
      <w:tr w:rsidR="00FC7F50" w:rsidRPr="006F289C">
        <w:trPr>
          <w:trHeight w:val="60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asilo nido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spacing w:line="252" w:lineRule="auto"/>
              <w:ind w:left="15" w:right="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prolungamento orario in affidamento esterno</w:t>
            </w:r>
          </w:p>
        </w:tc>
      </w:tr>
      <w:tr w:rsidR="00FC7F50" w:rsidRPr="006F289C">
        <w:trPr>
          <w:trHeight w:val="39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biblioteca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e Servizio Civile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attività culturale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impianti sportivi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parcheggi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 concession</w:t>
            </w:r>
            <w:r w:rsidR="00033086" w:rsidRPr="006F289C">
              <w:rPr>
                <w:rFonts w:ascii="Bookman Old Style" w:eastAsia="Calibri" w:hAnsi="Bookman Old Style" w:cs="Times New Roman"/>
                <w:sz w:val="20"/>
                <w:szCs w:val="20"/>
                <w:lang w:eastAsia="ar-SA" w:bidi="ar-SA"/>
              </w:rPr>
              <w:t xml:space="preserve">e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34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strade e segnaletica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96092C">
            <w:pPr>
              <w:pStyle w:val="TableParagraph"/>
              <w:ind w:left="15"/>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w:t>
            </w:r>
            <w:r w:rsidR="000C50B8" w:rsidRPr="006F289C">
              <w:rPr>
                <w:rFonts w:ascii="Bookman Old Style" w:eastAsia="Calibri" w:hAnsi="Bookman Old Style" w:cs="Times New Roman"/>
                <w:sz w:val="20"/>
                <w:szCs w:val="20"/>
                <w:lang w:eastAsia="ar-SA" w:bidi="ar-SA"/>
              </w:rPr>
              <w:t>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illuminazione pubblica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aree a verde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manutenzione in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6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protezione civile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54" w:lineRule="auto"/>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 e volontariato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idrico integrato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Acquedotto Pugliese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raccolta e smaltimento rifiuti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33086" w:rsidP="00A7458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ARO LE/10 di cui il Comune è Capofila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Ecocentro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Altri servizi ambientali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Canile e gestione dei fenomeni di randagismo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affissioni- pubblicità -TOSAP</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relativi al commercio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ind w:right="128"/>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p w:rsidR="00FC7F50" w:rsidRPr="006F289C" w:rsidRDefault="00FC7F50">
      <w:pPr>
        <w:jc w:val="right"/>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pPr>
        <w:pStyle w:val="Titolo41"/>
        <w:spacing w:before="47"/>
        <w:ind w:left="618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GRUPPO PUBBLICO LOCALE</w:t>
      </w:r>
    </w:p>
    <w:p w:rsidR="006172EF" w:rsidRDefault="000C50B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decreto legislativo n. 175/2016 sulle società partecipate contiene disposizioni concernenti l'efficiente gestione delle partecipazioni pubbliche, alla tutela e promozione della concorrenza e del mercato, nonché alla razionalizzazione e riduzione della spesa pubblica. Le partecipazioni detenute, direttamente o indirettamente non riconducibili ad alcuna delle categorie disciplinate dal decreto legislativo n. 175/2016 sono alienate o sono </w:t>
      </w:r>
      <w:r w:rsidR="00033086" w:rsidRPr="006F289C">
        <w:rPr>
          <w:rFonts w:ascii="Bookman Old Style" w:eastAsia="Calibri" w:hAnsi="Bookman Old Style" w:cs="Times New Roman"/>
          <w:lang w:eastAsia="ar-SA" w:bidi="ar-SA"/>
        </w:rPr>
        <w:t>o</w:t>
      </w:r>
      <w:r w:rsidR="00DF39C8" w:rsidRPr="006F289C">
        <w:rPr>
          <w:rFonts w:ascii="Bookman Old Style" w:eastAsia="Calibri" w:hAnsi="Bookman Old Style" w:cs="Times New Roman"/>
          <w:lang w:eastAsia="ar-SA" w:bidi="ar-SA"/>
        </w:rPr>
        <w:t>gg</w:t>
      </w:r>
      <w:r w:rsidRPr="006F289C">
        <w:rPr>
          <w:rFonts w:ascii="Bookman Old Style" w:eastAsia="Calibri" w:hAnsi="Bookman Old Style" w:cs="Times New Roman"/>
          <w:lang w:eastAsia="ar-SA" w:bidi="ar-SA"/>
        </w:rPr>
        <w:t>etto di un piano di riassetto per la loro razionalizzazione, fusione o soppressione, anche mediante messa in liquidazione o cessione.</w:t>
      </w:r>
    </w:p>
    <w:p w:rsidR="00FC7F50" w:rsidRPr="006F289C" w:rsidRDefault="00DF39C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 corso</w:t>
      </w:r>
      <w:r w:rsidR="006172EF">
        <w:rPr>
          <w:rFonts w:ascii="Bookman Old Style" w:eastAsia="Calibri" w:hAnsi="Bookman Old Style" w:cs="Times New Roman"/>
          <w:lang w:eastAsia="ar-SA" w:bidi="ar-SA"/>
        </w:rPr>
        <w:t xml:space="preserve"> dell’anno è </w:t>
      </w:r>
      <w:r w:rsidR="00033086" w:rsidRPr="006F289C">
        <w:rPr>
          <w:rFonts w:ascii="Bookman Old Style" w:eastAsia="Calibri" w:hAnsi="Bookman Old Style" w:cs="Times New Roman"/>
          <w:lang w:eastAsia="ar-SA" w:bidi="ar-SA"/>
        </w:rPr>
        <w:t xml:space="preserve"> stato </w:t>
      </w:r>
      <w:r w:rsidR="000C50B8" w:rsidRPr="006F289C">
        <w:rPr>
          <w:rFonts w:ascii="Bookman Old Style" w:eastAsia="Calibri" w:hAnsi="Bookman Old Style" w:cs="Times New Roman"/>
          <w:lang w:eastAsia="ar-SA" w:bidi="ar-SA"/>
        </w:rPr>
        <w:t>effettua</w:t>
      </w:r>
      <w:r w:rsidR="00033086" w:rsidRPr="006F289C">
        <w:rPr>
          <w:rFonts w:ascii="Bookman Old Style" w:eastAsia="Calibri" w:hAnsi="Bookman Old Style" w:cs="Times New Roman"/>
          <w:lang w:eastAsia="ar-SA" w:bidi="ar-SA"/>
        </w:rPr>
        <w:t xml:space="preserve">ta </w:t>
      </w:r>
      <w:r w:rsidR="000C50B8" w:rsidRPr="006F289C">
        <w:rPr>
          <w:rFonts w:ascii="Bookman Old Style" w:eastAsia="Calibri" w:hAnsi="Bookman Old Style" w:cs="Times New Roman"/>
          <w:lang w:eastAsia="ar-SA" w:bidi="ar-SA"/>
        </w:rPr>
        <w:t xml:space="preserve"> la ricognizione di tutte le partecipazioni possedute</w:t>
      </w:r>
      <w:r w:rsidR="00033086" w:rsidRPr="006F289C">
        <w:rPr>
          <w:rFonts w:ascii="Bookman Old Style" w:eastAsia="Calibri" w:hAnsi="Bookman Old Style" w:cs="Times New Roman"/>
          <w:lang w:eastAsia="ar-SA" w:bidi="ar-SA"/>
        </w:rPr>
        <w:t xml:space="preserve"> ed individuate </w:t>
      </w:r>
      <w:r w:rsidR="000C50B8" w:rsidRPr="006F289C">
        <w:rPr>
          <w:rFonts w:ascii="Bookman Old Style" w:eastAsia="Calibri" w:hAnsi="Bookman Old Style" w:cs="Times New Roman"/>
          <w:lang w:eastAsia="ar-SA" w:bidi="ar-SA"/>
        </w:rPr>
        <w:t xml:space="preserve"> quelle</w:t>
      </w:r>
      <w:r w:rsidR="00033086" w:rsidRPr="006F289C">
        <w:rPr>
          <w:rFonts w:ascii="Bookman Old Style" w:eastAsia="Calibri" w:hAnsi="Bookman Old Style" w:cs="Times New Roman"/>
          <w:lang w:eastAsia="ar-SA" w:bidi="ar-SA"/>
        </w:rPr>
        <w:t xml:space="preserve"> da liquidare e dismettere . </w:t>
      </w:r>
    </w:p>
    <w:p w:rsidR="00FC7F50" w:rsidRPr="006F289C" w:rsidRDefault="000C50B8" w:rsidP="00A90C21">
      <w:pPr>
        <w:pStyle w:val="Corpotesto"/>
        <w:spacing w:before="3"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Gruppo pubblico locale, inteso come l’insieme degli enti e delle società controllate, collegate o semplicemente partecipate dal nostro ente, annovera esclusivamente la seguente:</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5849"/>
        <w:gridCol w:w="1843"/>
        <w:gridCol w:w="1089"/>
      </w:tblGrid>
      <w:tr w:rsidR="00FC7F50" w:rsidRPr="006F289C">
        <w:trPr>
          <w:trHeight w:val="463"/>
        </w:trPr>
        <w:tc>
          <w:tcPr>
            <w:tcW w:w="1421"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left="6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Denominazione</w:t>
            </w:r>
          </w:p>
        </w:tc>
        <w:tc>
          <w:tcPr>
            <w:tcW w:w="5849" w:type="dxa"/>
          </w:tcPr>
          <w:p w:rsidR="00FC7F50" w:rsidRPr="006F289C" w:rsidRDefault="000C50B8">
            <w:pPr>
              <w:pStyle w:val="TableParagraph"/>
              <w:spacing w:before="2"/>
              <w:ind w:left="2214" w:right="220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offerto</w:t>
            </w:r>
          </w:p>
        </w:tc>
        <w:tc>
          <w:tcPr>
            <w:tcW w:w="1843"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right="525"/>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Tipologia</w:t>
            </w:r>
          </w:p>
        </w:tc>
        <w:tc>
          <w:tcPr>
            <w:tcW w:w="1089" w:type="dxa"/>
            <w:tcBorders>
              <w:bottom w:val="thinThickMediumGap" w:sz="3" w:space="0" w:color="000000"/>
            </w:tcBorders>
          </w:tcPr>
          <w:p w:rsidR="00FC7F50" w:rsidRPr="006F289C" w:rsidRDefault="000C50B8">
            <w:pPr>
              <w:pStyle w:val="TableParagraph"/>
              <w:spacing w:before="2"/>
              <w:ind w:left="18"/>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di</w:t>
            </w:r>
          </w:p>
          <w:p w:rsidR="00FC7F50" w:rsidRPr="006F289C" w:rsidRDefault="000C50B8">
            <w:pPr>
              <w:pStyle w:val="TableParagraph"/>
              <w:spacing w:before="14" w:line="197" w:lineRule="exact"/>
              <w:ind w:left="1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w:t>
            </w:r>
          </w:p>
        </w:tc>
      </w:tr>
      <w:tr w:rsidR="00FC7F50" w:rsidRPr="006F289C">
        <w:trPr>
          <w:trHeight w:val="987"/>
        </w:trPr>
        <w:tc>
          <w:tcPr>
            <w:tcW w:w="1421" w:type="dxa"/>
          </w:tcPr>
          <w:p w:rsidR="00FC7F50" w:rsidRPr="006F289C" w:rsidRDefault="000C50B8">
            <w:pPr>
              <w:pStyle w:val="TableParagraph"/>
              <w:spacing w:line="252" w:lineRule="auto"/>
              <w:ind w:left="7" w:right="-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Azienda Speciale Copertino Multiservizi Spa</w:t>
            </w:r>
          </w:p>
        </w:tc>
        <w:tc>
          <w:tcPr>
            <w:tcW w:w="5849" w:type="dxa"/>
          </w:tcPr>
          <w:p w:rsidR="00FC7F50" w:rsidRPr="006F289C" w:rsidRDefault="000C50B8">
            <w:pPr>
              <w:pStyle w:val="TableParagraph"/>
              <w:spacing w:line="226" w:lineRule="exact"/>
              <w:ind w:left="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igiene ambientale in favore del Comune di Copertino</w:t>
            </w:r>
          </w:p>
        </w:tc>
        <w:tc>
          <w:tcPr>
            <w:tcW w:w="1843" w:type="dxa"/>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right="493"/>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Ente strumentale</w:t>
            </w:r>
          </w:p>
        </w:tc>
        <w:tc>
          <w:tcPr>
            <w:tcW w:w="1089" w:type="dxa"/>
            <w:tcBorders>
              <w:top w:val="thickThinMediumGap" w:sz="3" w:space="0" w:color="000000"/>
            </w:tcBorders>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100,00%</w:t>
            </w:r>
          </w:p>
        </w:tc>
      </w:tr>
    </w:tbl>
    <w:p w:rsidR="0047117D" w:rsidRPr="006F289C" w:rsidRDefault="0047117D">
      <w:pPr>
        <w:pStyle w:val="Corpotesto"/>
        <w:spacing w:before="1"/>
        <w:rPr>
          <w:rFonts w:ascii="Bookman Old Style" w:eastAsia="Calibri" w:hAnsi="Bookman Old Style" w:cs="Times New Roman"/>
          <w:lang w:eastAsia="ar-SA" w:bidi="ar-SA"/>
        </w:rPr>
      </w:pPr>
    </w:p>
    <w:p w:rsidR="00FC7F50" w:rsidRPr="006F289C" w:rsidRDefault="0047117D" w:rsidP="003C78A6">
      <w:pPr>
        <w:pStyle w:val="Corpotesto"/>
        <w:spacing w:before="1"/>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DF39C8" w:rsidRPr="006F289C">
        <w:rPr>
          <w:rFonts w:ascii="Bookman Old Style" w:eastAsia="Calibri" w:hAnsi="Bookman Old Style" w:cs="Times New Roman"/>
          <w:lang w:eastAsia="ar-SA" w:bidi="ar-SA"/>
        </w:rPr>
        <w:t>urante il corso del 2017</w:t>
      </w:r>
      <w:r w:rsidRPr="006F289C">
        <w:rPr>
          <w:rFonts w:ascii="Bookman Old Style" w:eastAsia="Calibri" w:hAnsi="Bookman Old Style" w:cs="Times New Roman"/>
          <w:lang w:eastAsia="ar-SA" w:bidi="ar-SA"/>
        </w:rPr>
        <w:t xml:space="preserve">  è stato avviato il procedimento di </w:t>
      </w:r>
      <w:r w:rsidR="00DF39C8" w:rsidRPr="006F289C">
        <w:rPr>
          <w:rFonts w:ascii="Bookman Old Style" w:eastAsia="Calibri" w:hAnsi="Bookman Old Style" w:cs="Times New Roman"/>
          <w:lang w:eastAsia="ar-SA" w:bidi="ar-SA"/>
        </w:rPr>
        <w:t xml:space="preserve">liquidazione </w:t>
      </w:r>
      <w:r w:rsidRPr="006F289C">
        <w:rPr>
          <w:rFonts w:ascii="Bookman Old Style" w:eastAsia="Calibri" w:hAnsi="Bookman Old Style" w:cs="Times New Roman"/>
          <w:lang w:eastAsia="ar-SA" w:bidi="ar-SA"/>
        </w:rPr>
        <w:t>così come previsto nel piano straordinario di raz</w:t>
      </w:r>
      <w:r w:rsidR="00211F5D" w:rsidRPr="006F289C">
        <w:rPr>
          <w:rFonts w:ascii="Bookman Old Style" w:eastAsia="Calibri" w:hAnsi="Bookman Old Style" w:cs="Times New Roman"/>
          <w:lang w:eastAsia="ar-SA" w:bidi="ar-SA"/>
        </w:rPr>
        <w:t>ionalizzazione delle società p</w:t>
      </w:r>
      <w:r w:rsidRPr="006F289C">
        <w:rPr>
          <w:rFonts w:ascii="Bookman Old Style" w:eastAsia="Calibri" w:hAnsi="Bookman Old Style" w:cs="Times New Roman"/>
          <w:lang w:eastAsia="ar-SA" w:bidi="ar-SA"/>
        </w:rPr>
        <w:t>artecipate approvato con</w:t>
      </w:r>
      <w:r w:rsidR="0096092C">
        <w:rPr>
          <w:rFonts w:ascii="Bookman Old Style" w:eastAsia="Calibri" w:hAnsi="Bookman Old Style" w:cs="Times New Roman"/>
          <w:lang w:eastAsia="ar-SA" w:bidi="ar-SA"/>
        </w:rPr>
        <w:t xml:space="preserve"> </w:t>
      </w:r>
      <w:r w:rsidRPr="006F289C">
        <w:rPr>
          <w:rFonts w:ascii="Bookman Old Style" w:eastAsia="Calibri" w:hAnsi="Bookman Old Style" w:cs="Times New Roman"/>
          <w:lang w:eastAsia="ar-SA" w:bidi="ar-SA"/>
        </w:rPr>
        <w:t>Delibera C</w:t>
      </w:r>
      <w:r w:rsidR="00211F5D" w:rsidRPr="006F289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C.</w:t>
      </w:r>
      <w:r w:rsidR="00211F5D" w:rsidRPr="006F289C">
        <w:rPr>
          <w:rFonts w:ascii="Bookman Old Style" w:eastAsia="Calibri" w:hAnsi="Bookman Old Style" w:cs="Times New Roman"/>
          <w:lang w:eastAsia="ar-SA" w:bidi="ar-SA"/>
        </w:rPr>
        <w:t xml:space="preserve"> n. 59 del 28/09/2017</w:t>
      </w:r>
      <w:r w:rsidR="0096092C">
        <w:rPr>
          <w:rFonts w:ascii="Bookman Old Style" w:eastAsia="Calibri" w:hAnsi="Bookman Old Style" w:cs="Times New Roman"/>
          <w:lang w:eastAsia="ar-SA" w:bidi="ar-SA"/>
        </w:rPr>
        <w:t xml:space="preserve"> </w:t>
      </w:r>
      <w:r w:rsidR="00211F5D" w:rsidRPr="006F289C">
        <w:rPr>
          <w:rFonts w:ascii="Bookman Old Style" w:eastAsia="Calibri" w:hAnsi="Bookman Old Style" w:cs="Times New Roman"/>
          <w:lang w:eastAsia="ar-SA" w:bidi="ar-SA"/>
        </w:rPr>
        <w:t>per essere stato   l’unico servizio gestito dalla Società affidata dall’</w:t>
      </w:r>
      <w:r w:rsidR="00DF39C8" w:rsidRPr="006F289C">
        <w:rPr>
          <w:rFonts w:ascii="Bookman Old Style" w:eastAsia="Calibri" w:hAnsi="Bookman Old Style" w:cs="Times New Roman"/>
          <w:lang w:eastAsia="ar-SA" w:bidi="ar-SA"/>
        </w:rPr>
        <w:t xml:space="preserve">ARO LE/10 (gestione associata di servizio a livello di area di raccolta ottimale) </w:t>
      </w:r>
      <w:r w:rsidR="00211F5D" w:rsidRPr="006F289C">
        <w:rPr>
          <w:rFonts w:ascii="Bookman Old Style" w:eastAsia="Calibri" w:hAnsi="Bookman Old Style" w:cs="Times New Roman"/>
          <w:lang w:eastAsia="ar-SA" w:bidi="ar-SA"/>
        </w:rPr>
        <w:t>previo esperimento di  gara pubblica, affidata al</w:t>
      </w:r>
      <w:r w:rsidRPr="006F289C">
        <w:rPr>
          <w:rFonts w:ascii="Bookman Old Style" w:eastAsia="Calibri" w:hAnsi="Bookman Old Style" w:cs="Times New Roman"/>
          <w:lang w:eastAsia="ar-SA" w:bidi="ar-SA"/>
        </w:rPr>
        <w:t>l’</w:t>
      </w:r>
      <w:r w:rsidR="00211F5D" w:rsidRPr="006F289C">
        <w:rPr>
          <w:rFonts w:ascii="Bookman Old Style" w:eastAsia="Calibri" w:hAnsi="Bookman Old Style" w:cs="Times New Roman"/>
          <w:lang w:eastAsia="ar-SA" w:bidi="ar-SA"/>
        </w:rPr>
        <w:t>ATI  Eco</w:t>
      </w:r>
      <w:r w:rsidRPr="006F289C">
        <w:rPr>
          <w:rFonts w:ascii="Bookman Old Style" w:eastAsia="Calibri" w:hAnsi="Bookman Old Style" w:cs="Times New Roman"/>
          <w:lang w:eastAsia="ar-SA" w:bidi="ar-SA"/>
        </w:rPr>
        <w:t xml:space="preserve">tecnica </w:t>
      </w:r>
      <w:r w:rsidR="00211F5D" w:rsidRPr="006F289C">
        <w:rPr>
          <w:rFonts w:ascii="Bookman Old Style" w:eastAsia="Calibri" w:hAnsi="Bookman Old Style" w:cs="Times New Roman"/>
          <w:lang w:eastAsia="ar-SA" w:bidi="ar-SA"/>
        </w:rPr>
        <w:t>srl – Axa Servizi Ambientali srl ed Igeco srl</w:t>
      </w:r>
      <w:r w:rsidR="00407C43" w:rsidRPr="006F289C">
        <w:rPr>
          <w:rFonts w:ascii="Bookman Old Style" w:eastAsia="Calibri" w:hAnsi="Bookman Old Style" w:cs="Times New Roman"/>
          <w:lang w:eastAsia="ar-SA" w:bidi="ar-SA"/>
        </w:rPr>
        <w:t xml:space="preserve">. Nel corso del 2018  è stata dichiarata dal </w:t>
      </w:r>
      <w:r w:rsidR="003C78A6" w:rsidRPr="006F289C">
        <w:rPr>
          <w:rFonts w:ascii="Bookman Old Style" w:eastAsia="Calibri" w:hAnsi="Bookman Old Style" w:cs="Times New Roman"/>
          <w:lang w:eastAsia="ar-SA" w:bidi="ar-SA"/>
        </w:rPr>
        <w:t>consiglio comunale la messa in l</w:t>
      </w:r>
      <w:r w:rsidR="00407C43" w:rsidRPr="006F289C">
        <w:rPr>
          <w:rFonts w:ascii="Bookman Old Style" w:eastAsia="Calibri" w:hAnsi="Bookman Old Style" w:cs="Times New Roman"/>
          <w:lang w:eastAsia="ar-SA" w:bidi="ar-SA"/>
        </w:rPr>
        <w:t>iquidazione della Società e nominato il liquidatore responsabile.</w:t>
      </w:r>
    </w:p>
    <w:p w:rsidR="00211F5D" w:rsidRPr="006F289C" w:rsidRDefault="00211F5D" w:rsidP="00DF39C8">
      <w:pPr>
        <w:pStyle w:val="Titolo41"/>
        <w:spacing w:before="1"/>
        <w:ind w:left="3978" w:hanging="1284"/>
        <w:rPr>
          <w:rFonts w:ascii="Bookman Old Style" w:eastAsia="Calibri" w:hAnsi="Bookman Old Style" w:cs="Times New Roman"/>
          <w:b w:val="0"/>
          <w:bCs w:val="0"/>
          <w:lang w:eastAsia="ar-SA" w:bidi="ar-SA"/>
        </w:rPr>
      </w:pPr>
    </w:p>
    <w:p w:rsidR="00DF39C8" w:rsidRPr="006F289C" w:rsidRDefault="000C50B8" w:rsidP="00211F5D">
      <w:pPr>
        <w:pStyle w:val="Titolo41"/>
        <w:spacing w:before="1"/>
        <w:ind w:left="5245" w:hanging="128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DELLA PREVENZIONE DELLA CORRUZIONE E DELLA TRASPARENZA</w:t>
      </w:r>
    </w:p>
    <w:p w:rsidR="007A081B"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Il Responsabile della prevenzione della corruzione e della trasparenza (in seguito solo Responsabile) del Comune di Copertino è il Segretario generale dell'Ente.</w:t>
      </w:r>
    </w:p>
    <w:p w:rsidR="00FC7F50"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lang w:eastAsia="ar-SA" w:bidi="ar-SA"/>
        </w:rPr>
        <w:t>Il Responsabile della prevenzione della corruzione:</w:t>
      </w:r>
    </w:p>
    <w:p w:rsidR="00FC7F50" w:rsidRPr="006F289C" w:rsidRDefault="000C50B8" w:rsidP="00244DEF">
      <w:pPr>
        <w:pStyle w:val="Corpotesto"/>
        <w:numPr>
          <w:ilvl w:val="0"/>
          <w:numId w:val="35"/>
        </w:numPr>
        <w:spacing w:before="15"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sulla scorta delle indicazioni rac</w:t>
      </w:r>
      <w:r w:rsidR="0030499B" w:rsidRPr="006F289C">
        <w:rPr>
          <w:rFonts w:ascii="Bookman Old Style" w:eastAsia="Calibri" w:hAnsi="Bookman Old Style" w:cs="Times New Roman"/>
          <w:lang w:eastAsia="ar-SA" w:bidi="ar-SA"/>
        </w:rPr>
        <w:t xml:space="preserve">colte </w:t>
      </w:r>
      <w:r w:rsidRPr="006F289C">
        <w:rPr>
          <w:rFonts w:ascii="Bookman Old Style" w:eastAsia="Calibri" w:hAnsi="Bookman Old Style" w:cs="Times New Roman"/>
          <w:lang w:eastAsia="ar-SA" w:bidi="ar-SA"/>
        </w:rPr>
        <w:t>, elabora e propone il Piano Triennale della Prevenzione della Corruzione entro il 20 GENNAIO di ogni anno (la Giunta comunale approva il P.T.P.C. entro il 31 gennaio di ogni anno salvo diverso altro termine fissato dalla legge);</w:t>
      </w:r>
    </w:p>
    <w:p w:rsidR="00FC7F50" w:rsidRPr="006F289C" w:rsidRDefault="000C50B8" w:rsidP="00244DEF">
      <w:pPr>
        <w:pStyle w:val="Corpotesto"/>
        <w:numPr>
          <w:ilvl w:val="0"/>
          <w:numId w:val="35"/>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predispone, adotta, pubblica sul sito internet del Comune (entro e non oltre il 31 DICEMBRE di ogni anno) la relazione sulle attività svolte in materia di prevenzione della corruzione, dandone notizia al Sindaco, alla Giunta, ai Consiglieri comunali per il tramite del Presidente del Consiglio, ai Revisori dei conti ed al Nucleo di Valutazione;</w:t>
      </w:r>
    </w:p>
    <w:p w:rsidR="00FC7F50" w:rsidRPr="006F289C" w:rsidRDefault="000C50B8" w:rsidP="00244DEF">
      <w:pPr>
        <w:pStyle w:val="Corpotesto"/>
        <w:numPr>
          <w:ilvl w:val="0"/>
          <w:numId w:val="35"/>
        </w:numPr>
        <w:spacing w:before="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individua, previa proposta dei dirigenti competenti  il personale da inserire nei programmi di formazione;</w:t>
      </w:r>
    </w:p>
    <w:p w:rsidR="00EE15A2" w:rsidRPr="006F289C" w:rsidRDefault="000C50B8" w:rsidP="00244DEF">
      <w:pPr>
        <w:pStyle w:val="Corpotesto"/>
        <w:numPr>
          <w:ilvl w:val="0"/>
          <w:numId w:val="35"/>
        </w:numPr>
        <w:spacing w:before="15" w:line="256" w:lineRule="auto"/>
        <w:ind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propone la rotazione con cadenza triennale, degli incarichi dei Dirigenti, dei Responsabili delle posizioni organizzative, e dei dipendenti con delega alla firma, in ciascuna Area/Settore a più elevato rischio di corruzione, con esclusione delle figure infungibili.</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procede con proprio atto per le attività individuate dal presente piano a più alto rischio di corruzione, alle azioni correttive per l'eliminazione delle criticità, anche in applicazione del regolamento sui controlli interni, sentiti i dirigenti (ovvero nei comuni che ne sono sprovvisti i responsabili dei servizi);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anche a campione, che non sussistano ragioni di inconferibilità e/o incompatibilità in capo ai dirigenti ;</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stimola e verifica l’applicazione delle disposizioni per la prevenzione della corruzione, con specifico riferimento alla adozione del piano, da parte delle società e degli organismi partecipati;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l’applicazione del codice di comportamento nazionale e di quello integrativo adottato dall’ente, avanzando le proposte di modifica e/o integrazione;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degli obblighi di astensione e di segnalazione nel caso di presenza di conflitto di interesse anche in forma potenziale;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la coerenza tra le indicazioni del piano cd anticorruzione e di quello per le performance o PEG/PDO; </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delle previsioni di cui all’articolo 53 del D.Lgs. n. 165/2001 in materia di svolgimento di attività ulteriori da parte dei dirigenti ovvero dei responsabili e dei dipendenti;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svolge i compiti di responsabile per la trasparenza.</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fine di prevenire e controllare il rischio derivante da possibili atti di corruzione il Responsabile in qualsiasi momento può richiedere ai dirigenti e/o ai dipendenti che hanno istruito e/o adottato il provvedimento finale di dare per iscritto adeguata motivazione circa le circostanze di fatto e le  ragioni giuridiche che sottendono all’adozione del provvedimento.</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può in ogni momento verificare e chiedere delucidazioni per iscritto e verbalmente a tutti i dipendenti su comportamenti che possono integrare anche solo potenzialmente il rischio di corruzione e illegalità.</w:t>
      </w:r>
    </w:p>
    <w:p w:rsidR="00EE15A2" w:rsidRPr="006F289C" w:rsidRDefault="00EE15A2"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cd anticorruzione e per la trasparenza non può essere individuato come RPD (responsabile per la protezione dei dati) </w:t>
      </w:r>
    </w:p>
    <w:p w:rsidR="00EE15A2" w:rsidRPr="006F289C" w:rsidRDefault="00EE15A2"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Il responsabile per la prevenzione della corruzione non fa parte del Nucleo di Valutazione o</w:t>
      </w:r>
      <w:r w:rsidRPr="006F289C">
        <w:rPr>
          <w:rFonts w:ascii="Bookman Old Style" w:hAnsi="Bookman Old Style" w:cs="Times New Roman"/>
          <w:sz w:val="20"/>
          <w:szCs w:val="20"/>
        </w:rPr>
        <w:t xml:space="preserve"> OIV.</w:t>
      </w:r>
    </w:p>
    <w:p w:rsidR="003C78A6" w:rsidRPr="006F289C" w:rsidRDefault="000C50B8"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 fine di svolgere le sue funzioni, il Responsabile della prevenzione della corruzione ha il potere di acquisire ogni forma di conoscenza di atti, documenti ed attività del Comune, anche in via meramente informale e propositiva. Tra le attività, prevalenza obbligatoria va data a quelle individuate a rischio di corruzione. Le Funzioni ed i poteri del Responsabile della prevenzione della corruzione possono essere esercitati:in forma </w:t>
      </w:r>
      <w:r w:rsidR="00DF39C8" w:rsidRPr="006F289C">
        <w:rPr>
          <w:rFonts w:ascii="Bookman Old Style" w:eastAsia="Calibri" w:hAnsi="Bookman Old Style" w:cs="Times New Roman"/>
          <w:sz w:val="20"/>
          <w:szCs w:val="20"/>
          <w:lang w:eastAsia="ar-SA" w:bidi="ar-SA"/>
        </w:rPr>
        <w:t>verbale ed in f</w:t>
      </w:r>
      <w:r w:rsidRPr="006F289C">
        <w:rPr>
          <w:rFonts w:ascii="Bookman Old Style" w:eastAsia="Calibri" w:hAnsi="Bookman Old Style" w:cs="Times New Roman"/>
          <w:sz w:val="20"/>
          <w:szCs w:val="20"/>
          <w:lang w:eastAsia="ar-SA" w:bidi="ar-SA"/>
        </w:rPr>
        <w:t>orma scritta.</w:t>
      </w:r>
    </w:p>
    <w:p w:rsidR="003C78A6" w:rsidRPr="006F289C" w:rsidRDefault="000C50B8"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prima ipotesi il responsabile si relaziona con il soggetto senza ricorrere a documentare l’intervento.</w:t>
      </w:r>
    </w:p>
    <w:p w:rsidR="00FC7F50" w:rsidRPr="006F289C" w:rsidRDefault="000C50B8"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Nella seconda ipotesi, invece, il Responsabile della prevenzione della corruzione manifesta il suo intervento:</w:t>
      </w:r>
    </w:p>
    <w:p w:rsidR="00FC7F50" w:rsidRPr="006F289C" w:rsidRDefault="000C50B8" w:rsidP="00244DEF">
      <w:pPr>
        <w:pStyle w:val="Paragrafoelenco"/>
        <w:numPr>
          <w:ilvl w:val="1"/>
          <w:numId w:val="30"/>
        </w:numPr>
        <w:tabs>
          <w:tab w:val="left" w:pos="599"/>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di VERBALE a seguito di intervento esperito su segnalazione o denuncia;</w:t>
      </w:r>
    </w:p>
    <w:p w:rsidR="00FC7F50" w:rsidRPr="006F289C" w:rsidRDefault="000C50B8" w:rsidP="00244DEF">
      <w:pPr>
        <w:pStyle w:val="Paragrafoelenco"/>
        <w:numPr>
          <w:ilvl w:val="1"/>
          <w:numId w:val="30"/>
        </w:numPr>
        <w:tabs>
          <w:tab w:val="left" w:pos="647"/>
        </w:tabs>
        <w:spacing w:before="15" w:line="252"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DISPOSIZIONE, qualora debba indicare o suggerire formalmente la modifica di un atto o provvedimento, adottando o adottato, o di un tipo di comportamento che possano potenzialmente profilare ipotesi di corruzione o di illegalità;</w:t>
      </w:r>
    </w:p>
    <w:p w:rsidR="00FC7F50" w:rsidRPr="006F289C" w:rsidRDefault="000C50B8" w:rsidP="00244DEF">
      <w:pPr>
        <w:pStyle w:val="Paragrafoelenco"/>
        <w:numPr>
          <w:ilvl w:val="1"/>
          <w:numId w:val="30"/>
        </w:numPr>
        <w:tabs>
          <w:tab w:val="left" w:pos="599"/>
        </w:tabs>
        <w:spacing w:before="4" w:line="254"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dell’ORDINE, qualora debba intimare la rimozione di un atto o di un provvedimento, o debba intimare l’eliminazione di un comportamento che contrasta con una condotta potenzialmente preordinata della corruzione o all’illegalità;</w:t>
      </w:r>
    </w:p>
    <w:p w:rsidR="00FC7F50" w:rsidRPr="006F289C" w:rsidRDefault="000C50B8" w:rsidP="00244DEF">
      <w:pPr>
        <w:pStyle w:val="Paragrafoelenco"/>
        <w:numPr>
          <w:ilvl w:val="1"/>
          <w:numId w:val="30"/>
        </w:numPr>
        <w:tabs>
          <w:tab w:val="left" w:pos="599"/>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DENUNCIA, circostanziata, da trasmettere all’Autorità Giudiziaria qualora ravvisi comportamenti e/o atti qualificabili come illeciti.</w:t>
      </w:r>
    </w:p>
    <w:p w:rsidR="00FC7F50" w:rsidRPr="006F289C" w:rsidRDefault="000C50B8" w:rsidP="003C78A6">
      <w:pPr>
        <w:pStyle w:val="Paragrafoelenco"/>
        <w:tabs>
          <w:tab w:val="left" w:pos="492"/>
          <w:tab w:val="left" w:pos="493"/>
        </w:tabs>
        <w:spacing w:before="12"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della prevenzione della corruzione si avvale </w:t>
      </w:r>
      <w:r w:rsidR="0030499B" w:rsidRPr="006F289C">
        <w:rPr>
          <w:rFonts w:ascii="Bookman Old Style" w:eastAsia="Calibri" w:hAnsi="Bookman Old Style" w:cs="Times New Roman"/>
          <w:sz w:val="20"/>
          <w:szCs w:val="20"/>
          <w:lang w:eastAsia="ar-SA" w:bidi="ar-SA"/>
        </w:rPr>
        <w:t>di una struttura composta da n.1 unità</w:t>
      </w:r>
      <w:r w:rsidRPr="006F289C">
        <w:rPr>
          <w:rFonts w:ascii="Bookman Old Style" w:eastAsia="Calibri" w:hAnsi="Bookman Old Style" w:cs="Times New Roman"/>
          <w:sz w:val="20"/>
          <w:szCs w:val="20"/>
          <w:lang w:eastAsia="ar-SA" w:bidi="ar-SA"/>
        </w:rPr>
        <w:t xml:space="preserve"> con funzioni di supporto, alle quali può attribuire singole responsabilità procedimentali.</w:t>
      </w:r>
    </w:p>
    <w:p w:rsidR="00FC7F50" w:rsidRPr="006F289C" w:rsidRDefault="000C50B8" w:rsidP="003C78A6">
      <w:pPr>
        <w:pStyle w:val="Paragrafoelenco"/>
        <w:tabs>
          <w:tab w:val="left" w:pos="492"/>
          <w:tab w:val="left" w:pos="493"/>
        </w:tabs>
        <w:spacing w:before="2" w:line="252"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dei soggetti della struttura di supporto spetta al Responsabile della prevenzione della corruzione, che la esercita autonomamente, su base fiduciaria, previa verifica della insussistenza di cause di incompatibilità e sentito il funzionario responsabile titolare di posizione organizzativa a cui sono assegnati.</w:t>
      </w:r>
    </w:p>
    <w:p w:rsidR="00FC7F50" w:rsidRDefault="000C50B8"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Segretario Generale possono essere conferiti incarichi dirigenziali ai sensi dell'art. 109 del D.Lgs. n. 267/2000 ove il Sindaco ritenga doversi attribuire tale l'incarico al Segretario Generale</w:t>
      </w:r>
      <w:r w:rsidR="00EE15A2" w:rsidRPr="006F289C">
        <w:rPr>
          <w:rFonts w:ascii="Bookman Old Style" w:eastAsia="Calibri" w:hAnsi="Bookman Old Style" w:cs="Times New Roman"/>
          <w:sz w:val="20"/>
          <w:szCs w:val="20"/>
          <w:lang w:eastAsia="ar-SA" w:bidi="ar-SA"/>
        </w:rPr>
        <w:t xml:space="preserve"> in via temporanea ed al fine di garantire la continuità dei servizi dell'ente. </w:t>
      </w:r>
      <w:r w:rsidRPr="006F289C">
        <w:rPr>
          <w:rFonts w:ascii="Bookman Old Style" w:eastAsia="Calibri" w:hAnsi="Bookman Old Style" w:cs="Times New Roman"/>
          <w:sz w:val="20"/>
          <w:szCs w:val="20"/>
          <w:lang w:eastAsia="ar-SA" w:bidi="ar-SA"/>
        </w:rPr>
        <w:t xml:space="preserve"> Considerata tuttavia la rilevanza dei controlli interni attribuitigli dal d.l. 174/2012 e ss. mm. ed ii., nonché considerati i compiti attribuiti nella qualità di Responsabile della prevenzione della corruzione ancorchè incaricato di funzioni dirigenziali il suddetto non potrà prendere parte a commissioni </w:t>
      </w:r>
      <w:r w:rsidR="0039484E" w:rsidRPr="006F289C">
        <w:rPr>
          <w:rFonts w:ascii="Bookman Old Style" w:eastAsia="Calibri" w:hAnsi="Bookman Old Style" w:cs="Times New Roman"/>
          <w:sz w:val="20"/>
          <w:szCs w:val="20"/>
          <w:lang w:eastAsia="ar-SA" w:bidi="ar-SA"/>
        </w:rPr>
        <w:t xml:space="preserve">di concorso per il reclutamento di personale a qualsiasi titolo o commissione per </w:t>
      </w:r>
      <w:r w:rsidRPr="006F289C">
        <w:rPr>
          <w:rFonts w:ascii="Bookman Old Style" w:eastAsia="Calibri" w:hAnsi="Bookman Old Style" w:cs="Times New Roman"/>
          <w:sz w:val="20"/>
          <w:szCs w:val="20"/>
          <w:lang w:eastAsia="ar-SA" w:bidi="ar-SA"/>
        </w:rPr>
        <w:t>l’</w:t>
      </w:r>
      <w:r w:rsidR="0039484E" w:rsidRPr="006F289C">
        <w:rPr>
          <w:rFonts w:ascii="Bookman Old Style" w:eastAsia="Calibri" w:hAnsi="Bookman Old Style" w:cs="Times New Roman"/>
          <w:sz w:val="20"/>
          <w:szCs w:val="20"/>
          <w:lang w:eastAsia="ar-SA" w:bidi="ar-SA"/>
        </w:rPr>
        <w:t xml:space="preserve">affidamento di </w:t>
      </w:r>
      <w:r w:rsidRPr="006F289C">
        <w:rPr>
          <w:rFonts w:ascii="Bookman Old Style" w:eastAsia="Calibri" w:hAnsi="Bookman Old Style" w:cs="Times New Roman"/>
          <w:sz w:val="20"/>
          <w:szCs w:val="20"/>
          <w:lang w:eastAsia="ar-SA" w:bidi="ar-SA"/>
        </w:rPr>
        <w:t>appalt</w:t>
      </w:r>
      <w:r w:rsidR="0039484E" w:rsidRPr="006F289C">
        <w:rPr>
          <w:rFonts w:ascii="Bookman Old Style" w:eastAsia="Calibri" w:hAnsi="Bookman Old Style" w:cs="Times New Roman"/>
          <w:sz w:val="20"/>
          <w:szCs w:val="20"/>
          <w:lang w:eastAsia="ar-SA" w:bidi="ar-SA"/>
        </w:rPr>
        <w:t xml:space="preserve">i </w:t>
      </w:r>
      <w:r w:rsidRPr="006F289C">
        <w:rPr>
          <w:rFonts w:ascii="Bookman Old Style" w:eastAsia="Calibri" w:hAnsi="Bookman Old Style" w:cs="Times New Roman"/>
          <w:sz w:val="20"/>
          <w:szCs w:val="20"/>
          <w:lang w:eastAsia="ar-SA" w:bidi="ar-SA"/>
        </w:rPr>
        <w:t xml:space="preserve">o concessione di beni,servizi, forniture o lavori </w:t>
      </w:r>
      <w:r w:rsidR="00DF39C8" w:rsidRPr="006F289C">
        <w:rPr>
          <w:rFonts w:ascii="Bookman Old Style" w:eastAsia="Calibri" w:hAnsi="Bookman Old Style" w:cs="Times New Roman"/>
          <w:sz w:val="20"/>
          <w:szCs w:val="20"/>
          <w:lang w:eastAsia="ar-SA" w:bidi="ar-SA"/>
        </w:rPr>
        <w:t>pubblici ad eccezione di gare i</w:t>
      </w:r>
      <w:r w:rsidR="0039484E" w:rsidRPr="006F289C">
        <w:rPr>
          <w:rFonts w:ascii="Bookman Old Style" w:eastAsia="Calibri" w:hAnsi="Bookman Old Style" w:cs="Times New Roman"/>
          <w:sz w:val="20"/>
          <w:szCs w:val="20"/>
          <w:lang w:eastAsia="ar-SA" w:bidi="ar-SA"/>
        </w:rPr>
        <w:t>nformali ed affidamenti diretti.</w:t>
      </w: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Pr="006F289C"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EE15A2" w:rsidRPr="006F289C" w:rsidRDefault="00EE15A2" w:rsidP="003C78A6">
      <w:pPr>
        <w:pStyle w:val="Paragrafoelenco"/>
        <w:tabs>
          <w:tab w:val="left" w:pos="493"/>
        </w:tabs>
        <w:spacing w:before="3" w:line="254" w:lineRule="auto"/>
        <w:ind w:left="492" w:right="132" w:firstLine="0"/>
        <w:rPr>
          <w:rFonts w:ascii="Bookman Old Style" w:eastAsia="Calibri" w:hAnsi="Bookman Old Style" w:cs="Times New Roman"/>
          <w:b/>
          <w:sz w:val="20"/>
          <w:szCs w:val="20"/>
          <w:lang w:eastAsia="ar-SA" w:bidi="ar-SA"/>
        </w:rPr>
      </w:pPr>
    </w:p>
    <w:p w:rsidR="00FC7F50" w:rsidRPr="006F289C" w:rsidRDefault="00211F5D" w:rsidP="0039484E">
      <w:pPr>
        <w:pStyle w:val="Titolo41"/>
        <w:ind w:left="340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b/>
      </w:r>
      <w:r w:rsidRPr="006F289C">
        <w:rPr>
          <w:rFonts w:ascii="Bookman Old Style" w:eastAsia="Calibri" w:hAnsi="Bookman Old Style" w:cs="Times New Roman"/>
          <w:bCs w:val="0"/>
          <w:lang w:eastAsia="ar-SA" w:bidi="ar-SA"/>
        </w:rPr>
        <w:tab/>
      </w:r>
      <w:r w:rsidR="000C50B8" w:rsidRPr="006F289C">
        <w:rPr>
          <w:rFonts w:ascii="Bookman Old Style" w:eastAsia="Calibri" w:hAnsi="Bookman Old Style" w:cs="Times New Roman"/>
          <w:bCs w:val="0"/>
          <w:lang w:eastAsia="ar-SA" w:bidi="ar-SA"/>
        </w:rPr>
        <w:t xml:space="preserve"> DIRIGENTI E/O RESPONSABIL</w:t>
      </w:r>
      <w:r w:rsidR="0039484E" w:rsidRPr="006F289C">
        <w:rPr>
          <w:rFonts w:ascii="Bookman Old Style" w:eastAsia="Calibri" w:hAnsi="Bookman Old Style" w:cs="Times New Roman"/>
          <w:bCs w:val="0"/>
          <w:lang w:eastAsia="ar-SA" w:bidi="ar-SA"/>
        </w:rPr>
        <w:t>I DELLE POSIZIONI ORGANIZZATIVE</w:t>
      </w:r>
    </w:p>
    <w:p w:rsidR="00FC7F50" w:rsidRPr="006F289C" w:rsidRDefault="000C50B8" w:rsidP="00973BFA">
      <w:pPr>
        <w:pStyle w:val="Paragrafoelenco"/>
        <w:tabs>
          <w:tab w:val="left" w:pos="492"/>
          <w:tab w:val="left" w:pos="493"/>
        </w:tabs>
        <w:spacing w:before="1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w:t>
      </w:r>
      <w:r w:rsidR="00B01704"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ogni Responsabil</w:t>
      </w:r>
      <w:r w:rsidR="0039484E" w:rsidRPr="006F289C">
        <w:rPr>
          <w:rFonts w:ascii="Bookman Old Style" w:eastAsia="Calibri" w:hAnsi="Bookman Old Style" w:cs="Times New Roman"/>
          <w:sz w:val="20"/>
          <w:szCs w:val="20"/>
          <w:lang w:eastAsia="ar-SA" w:bidi="ar-SA"/>
        </w:rPr>
        <w:t>e incaricato di Posizione Organi</w:t>
      </w:r>
      <w:r w:rsidRPr="006F289C">
        <w:rPr>
          <w:rFonts w:ascii="Bookman Old Style" w:eastAsia="Calibri" w:hAnsi="Bookman Old Style" w:cs="Times New Roman"/>
          <w:sz w:val="20"/>
          <w:szCs w:val="20"/>
          <w:lang w:eastAsia="ar-SA" w:bidi="ar-SA"/>
        </w:rPr>
        <w:t>zzativa collabora con il Responsabile della Prevenzione della Corruzione in relazione, all’unità di cui è affidata la direzione e la responsabilità, sia diretta, sia indiretta.</w:t>
      </w:r>
    </w:p>
    <w:p w:rsidR="00FC7F50" w:rsidRPr="006F289C" w:rsidRDefault="000C50B8" w:rsidP="00973BFA">
      <w:pPr>
        <w:pStyle w:val="Paragrafoelenco"/>
        <w:tabs>
          <w:tab w:val="left" w:pos="492"/>
          <w:tab w:val="left" w:pos="493"/>
        </w:tabs>
        <w:spacing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Ai sensi del comma precedente, ogni dirigente </w:t>
      </w:r>
      <w:r w:rsidR="00B01704" w:rsidRPr="006F289C">
        <w:rPr>
          <w:rFonts w:ascii="Bookman Old Style" w:eastAsia="Calibri" w:hAnsi="Bookman Old Style" w:cs="Times New Roman"/>
          <w:sz w:val="20"/>
          <w:szCs w:val="20"/>
          <w:lang w:eastAsia="ar-SA" w:bidi="ar-SA"/>
        </w:rPr>
        <w:t>e/</w:t>
      </w:r>
      <w:r w:rsidR="0039484E"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responsabile</w:t>
      </w:r>
      <w:r w:rsidR="0039484E" w:rsidRPr="006F289C">
        <w:rPr>
          <w:rFonts w:ascii="Bookman Old Style" w:eastAsia="Calibri" w:hAnsi="Bookman Old Style" w:cs="Times New Roman"/>
          <w:sz w:val="20"/>
          <w:szCs w:val="20"/>
          <w:lang w:eastAsia="ar-SA" w:bidi="ar-SA"/>
        </w:rPr>
        <w:t xml:space="preserve"> di posizione organizzativa</w:t>
      </w:r>
      <w:r w:rsidRPr="006F289C">
        <w:rPr>
          <w:rFonts w:ascii="Bookman Old Style" w:eastAsia="Calibri" w:hAnsi="Bookman Old Style" w:cs="Times New Roman"/>
          <w:sz w:val="20"/>
          <w:szCs w:val="20"/>
          <w:lang w:eastAsia="ar-SA" w:bidi="ar-SA"/>
        </w:rPr>
        <w:t>, in aggiunta ai compiti ad esso attribuiti dalle norme di legge e regolamentari, provvede ad esercitare le seguenti attività:</w:t>
      </w:r>
    </w:p>
    <w:p w:rsidR="0039484E" w:rsidRPr="006F289C" w:rsidRDefault="000C50B8" w:rsidP="00244DEF">
      <w:pPr>
        <w:pStyle w:val="Paragrafoelenco"/>
        <w:numPr>
          <w:ilvl w:val="1"/>
          <w:numId w:val="29"/>
        </w:numPr>
        <w:tabs>
          <w:tab w:val="left" w:pos="841"/>
        </w:tabs>
        <w:spacing w:before="15" w:line="252" w:lineRule="auto"/>
        <w:ind w:right="13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monitoraggio in ordine al rispetto dei tempi </w:t>
      </w:r>
      <w:r w:rsidR="0039484E" w:rsidRPr="006F289C">
        <w:rPr>
          <w:rFonts w:ascii="Bookman Old Style" w:eastAsia="Calibri" w:hAnsi="Bookman Old Style" w:cs="Times New Roman"/>
          <w:sz w:val="20"/>
          <w:szCs w:val="20"/>
          <w:lang w:eastAsia="ar-SA" w:bidi="ar-SA"/>
        </w:rPr>
        <w:t>dei procediment</w:t>
      </w:r>
      <w:r w:rsidRPr="006F289C">
        <w:rPr>
          <w:rFonts w:ascii="Bookman Old Style" w:eastAsia="Calibri" w:hAnsi="Bookman Old Style" w:cs="Times New Roman"/>
          <w:sz w:val="20"/>
          <w:szCs w:val="20"/>
          <w:lang w:eastAsia="ar-SA" w:bidi="ar-SA"/>
        </w:rPr>
        <w:t>i</w:t>
      </w:r>
      <w:r w:rsidR="0039484E" w:rsidRPr="006F289C">
        <w:rPr>
          <w:rFonts w:ascii="Bookman Old Style" w:eastAsia="Calibri" w:hAnsi="Bookman Old Style" w:cs="Times New Roman"/>
          <w:sz w:val="20"/>
          <w:szCs w:val="20"/>
          <w:lang w:eastAsia="ar-SA" w:bidi="ar-SA"/>
        </w:rPr>
        <w:t>;</w:t>
      </w:r>
    </w:p>
    <w:p w:rsidR="00FC7F50" w:rsidRPr="006F289C" w:rsidRDefault="0039484E" w:rsidP="00244DEF">
      <w:pPr>
        <w:pStyle w:val="Paragrafoelenco"/>
        <w:numPr>
          <w:ilvl w:val="1"/>
          <w:numId w:val="29"/>
        </w:numPr>
        <w:tabs>
          <w:tab w:val="left" w:pos="841"/>
        </w:tabs>
        <w:spacing w:before="15" w:line="252" w:lineRule="auto"/>
        <w:ind w:right="66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w:t>
      </w:r>
      <w:r w:rsidR="000C50B8" w:rsidRPr="006F289C">
        <w:rPr>
          <w:rFonts w:ascii="Bookman Old Style" w:eastAsia="Calibri" w:hAnsi="Bookman Old Style" w:cs="Times New Roman"/>
          <w:sz w:val="20"/>
          <w:szCs w:val="20"/>
          <w:lang w:eastAsia="ar-SA" w:bidi="ar-SA"/>
        </w:rPr>
        <w:t>mozione e divulgazione delle prescrizioni contenute nel piano anticorruzione, nonché agli obblighi riguardanti la trasparenza amministrativa e il codice di comportamento vigente nell’ente;</w:t>
      </w:r>
    </w:p>
    <w:p w:rsidR="00FC7F50" w:rsidRPr="006F289C" w:rsidRDefault="000C50B8" w:rsidP="00244DEF">
      <w:pPr>
        <w:pStyle w:val="Paragrafoelenco"/>
        <w:numPr>
          <w:ilvl w:val="1"/>
          <w:numId w:val="29"/>
        </w:numPr>
        <w:tabs>
          <w:tab w:val="left" w:pos="840"/>
          <w:tab w:val="left" w:pos="841"/>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dell’attuazione delle prescrizioni contenute nel presente piano, nel piano della trasparenza e nel codice di comportamento;</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eventuali proposte di integrazione delle prescrizioni contenute nei documenti richiamati nella lettera precedente;</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partecipazione con il responsabile della prevenzione della corruzione per la definizione del piano di formazione e l’individuazione dei dipendenti partecipanti.</w:t>
      </w:r>
    </w:p>
    <w:p w:rsidR="00FC7F50" w:rsidRPr="006F289C" w:rsidRDefault="000C50B8" w:rsidP="00244DEF">
      <w:pPr>
        <w:pStyle w:val="Corpotesto"/>
        <w:numPr>
          <w:ilvl w:val="0"/>
          <w:numId w:val="42"/>
        </w:numPr>
        <w:spacing w:before="1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Dirigenti, ai Responsabili delle posizioni organizzative, e ai dipendenti destinati a operare in settori e/o attività particolarmente esposti alla corruzione, il presente piano viene notificato dopo l’approvazione, ai fini della sua esecuzione, per le parti di rispettiva competenza, previste dalla legge e dai regolamenti vigenti e dal piano stesso.</w:t>
      </w:r>
    </w:p>
    <w:p w:rsidR="00FC7F50" w:rsidRPr="006F289C" w:rsidRDefault="000C50B8" w:rsidP="00244DEF">
      <w:pPr>
        <w:pStyle w:val="Corpotesto"/>
        <w:numPr>
          <w:ilvl w:val="0"/>
          <w:numId w:val="42"/>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i Responsabili delle posizioni organizzative e i dipendenti hanno l’obbligo di astensione, ai sensi dell'art. 6 bis legge n. 241/1990, in caso di conflitto di interessi, anche potenziale; essi segnalano tempestivamente agli organi preposti, ogni situazione di conflitto, anche potenziale.</w:t>
      </w:r>
    </w:p>
    <w:p w:rsidR="0039484E" w:rsidRPr="006F289C" w:rsidRDefault="000C50B8" w:rsidP="00244DEF">
      <w:pPr>
        <w:pStyle w:val="Corpotesto"/>
        <w:numPr>
          <w:ilvl w:val="0"/>
          <w:numId w:val="42"/>
        </w:numPr>
        <w:spacing w:before="4"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che svolgono le attività a rischio di corruzione, relazionano, semestralmente al </w:t>
      </w:r>
      <w:r w:rsidR="0039484E" w:rsidRPr="006F289C">
        <w:rPr>
          <w:rFonts w:ascii="Bookman Old Style" w:eastAsia="Calibri" w:hAnsi="Bookman Old Style" w:cs="Times New Roman"/>
          <w:lang w:eastAsia="ar-SA" w:bidi="ar-SA"/>
        </w:rPr>
        <w:t xml:space="preserve">proprio  </w:t>
      </w:r>
      <w:r w:rsidRPr="006F289C">
        <w:rPr>
          <w:rFonts w:ascii="Bookman Old Style" w:eastAsia="Calibri" w:hAnsi="Bookman Old Style" w:cs="Times New Roman"/>
          <w:lang w:eastAsia="ar-SA" w:bidi="ar-SA"/>
        </w:rPr>
        <w:t>Dirigente sul rispetto dei tempi procedimentali e segnalano qualsiasi altra anomalia accertata, indicando, per ciascun procedimento nel quale i termini non sono stati rispettati, le motivazioni in fatto e in diritto che giustificano il ritardo.</w:t>
      </w:r>
    </w:p>
    <w:p w:rsidR="00FC7F50" w:rsidRPr="006F289C" w:rsidRDefault="000C50B8" w:rsidP="00244DEF">
      <w:pPr>
        <w:pStyle w:val="Corpotesto"/>
        <w:numPr>
          <w:ilvl w:val="0"/>
          <w:numId w:val="42"/>
        </w:numPr>
        <w:spacing w:before="4"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i Responsabili di Settore, monitorano il rispetto dei termini procedimentali, sulla base delle relazioni dei dipendenti, di cui al paragrafo precedente e, nella relazione annuale al Responsabile della prevenzione della corruzione di cui all’ultimo capoverso del presente articolo, attestano:</w:t>
      </w:r>
    </w:p>
    <w:p w:rsidR="00FC7F50" w:rsidRPr="006F289C" w:rsidRDefault="000C50B8" w:rsidP="00244DEF">
      <w:pPr>
        <w:pStyle w:val="Corpotesto"/>
        <w:numPr>
          <w:ilvl w:val="1"/>
          <w:numId w:val="42"/>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controlli volti a evitare ritardi;</w:t>
      </w:r>
    </w:p>
    <w:p w:rsidR="00FC7F50" w:rsidRPr="006F289C" w:rsidRDefault="000C50B8" w:rsidP="00244DEF">
      <w:pPr>
        <w:pStyle w:val="Corpotesto"/>
        <w:numPr>
          <w:ilvl w:val="1"/>
          <w:numId w:val="42"/>
        </w:numPr>
        <w:spacing w:before="1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di eventuali illegittimità connesse al ritardo;</w:t>
      </w:r>
    </w:p>
    <w:p w:rsidR="00FC7F50" w:rsidRPr="006F289C" w:rsidRDefault="000C50B8" w:rsidP="00244DEF">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azioni necessarie per eliminare i ritardi ovvero le proposte al Responsabile della prevenzione della corruzione, delle azioni correttive, ove non rientrino nella propria competenza;</w:t>
      </w:r>
    </w:p>
    <w:p w:rsidR="00B01704" w:rsidRPr="006F289C" w:rsidRDefault="000C50B8" w:rsidP="0096092C">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eventuali procedimenti disciplinari in corso o già</w:t>
      </w:r>
      <w:r w:rsidR="00966595" w:rsidRPr="006F289C">
        <w:rPr>
          <w:rFonts w:ascii="Bookman Old Style" w:eastAsia="Calibri" w:hAnsi="Bookman Old Style" w:cs="Times New Roman"/>
          <w:lang w:eastAsia="ar-SA" w:bidi="ar-SA"/>
        </w:rPr>
        <w:t xml:space="preserve"> comminati</w:t>
      </w:r>
    </w:p>
    <w:p w:rsidR="0039484E" w:rsidRPr="006F289C" w:rsidRDefault="0039484E" w:rsidP="00973BFA">
      <w:pPr>
        <w:pStyle w:val="Corpotesto"/>
        <w:spacing w:before="2" w:line="254" w:lineRule="auto"/>
        <w:ind w:left="709" w:right="9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Responsabili dei Settori hanno l'obbligo di inserire nei bandi di gara le regole di legalità o integrità del presente piano della prevenzio</w:t>
      </w:r>
      <w:r w:rsidR="00966595" w:rsidRPr="006F289C">
        <w:rPr>
          <w:rFonts w:ascii="Bookman Old Style" w:eastAsia="Calibri" w:hAnsi="Bookman Old Style" w:cs="Times New Roman"/>
          <w:lang w:eastAsia="ar-SA" w:bidi="ar-SA"/>
        </w:rPr>
        <w:t xml:space="preserve">ne della corruzione ed inoltre </w:t>
      </w:r>
      <w:r w:rsidRPr="006F289C">
        <w:rPr>
          <w:rFonts w:ascii="Bookman Old Style" w:eastAsia="Calibri" w:hAnsi="Bookman Old Style" w:cs="Times New Roman"/>
          <w:lang w:eastAsia="ar-SA" w:bidi="ar-SA"/>
        </w:rPr>
        <w:t>:</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propongono al Responsabile della prevenzione della corruzione, i dipendenti da inserire nei programmi di formazione di cui all’art.3, comma 2 del presente Piano (ex art. 1, comma XI legge 190/2012). </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procedono, almeno sei mesi prima della scadenza dei contratti aventi per oggetto la fornitura dei beni e servizi e lavori, alla indizione delle</w:t>
      </w:r>
      <w:r w:rsidR="00966595" w:rsidRPr="006F289C">
        <w:rPr>
          <w:rFonts w:ascii="Bookman Old Style" w:eastAsia="Calibri" w:hAnsi="Bookman Old Style" w:cs="Times New Roman"/>
          <w:sz w:val="20"/>
          <w:szCs w:val="20"/>
          <w:lang w:eastAsia="ar-SA" w:bidi="ar-SA"/>
        </w:rPr>
        <w:t xml:space="preserve"> procedure di selezione secondo </w:t>
      </w:r>
      <w:r w:rsidRPr="006F289C">
        <w:rPr>
          <w:rFonts w:ascii="Bookman Old Style" w:eastAsia="Calibri" w:hAnsi="Bookman Old Style" w:cs="Times New Roman"/>
          <w:sz w:val="20"/>
          <w:szCs w:val="20"/>
          <w:lang w:eastAsia="ar-SA" w:bidi="ar-SA"/>
        </w:rPr>
        <w:t>le modalità indicate dal D.Lgs. n.50/2016</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monitorano, anche con controlli sorteggiati a campione tra i dipendenti adibiti alle attività a rischio di corruzionedisciplinate nel presente piano, i rapporti aventi maggior valore economico (almeno il 10%)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presentano, </w:t>
      </w:r>
      <w:r w:rsidR="0039484E" w:rsidRPr="006F289C">
        <w:rPr>
          <w:rFonts w:ascii="Bookman Old Style" w:eastAsia="Calibri" w:hAnsi="Bookman Old Style" w:cs="Times New Roman"/>
          <w:sz w:val="20"/>
          <w:szCs w:val="20"/>
          <w:lang w:eastAsia="ar-SA" w:bidi="ar-SA"/>
        </w:rPr>
        <w:t xml:space="preserve">entro il </w:t>
      </w:r>
      <w:r w:rsidRPr="006F289C">
        <w:rPr>
          <w:rFonts w:ascii="Bookman Old Style" w:eastAsia="Calibri" w:hAnsi="Bookman Old Style" w:cs="Times New Roman"/>
          <w:sz w:val="20"/>
          <w:szCs w:val="20"/>
          <w:lang w:eastAsia="ar-SA" w:bidi="ar-SA"/>
        </w:rPr>
        <w:t xml:space="preserve"> 30 </w:t>
      </w:r>
      <w:r w:rsidR="0039484E" w:rsidRPr="006F289C">
        <w:rPr>
          <w:rFonts w:ascii="Bookman Old Style" w:eastAsia="Calibri" w:hAnsi="Bookman Old Style" w:cs="Times New Roman"/>
          <w:sz w:val="20"/>
          <w:szCs w:val="20"/>
          <w:lang w:eastAsia="ar-SA" w:bidi="ar-SA"/>
        </w:rPr>
        <w:t>novembre di ogni anno</w:t>
      </w:r>
      <w:r w:rsidRPr="006F289C">
        <w:rPr>
          <w:rFonts w:ascii="Bookman Old Style" w:eastAsia="Calibri" w:hAnsi="Bookman Old Style" w:cs="Times New Roman"/>
          <w:sz w:val="20"/>
          <w:szCs w:val="20"/>
          <w:lang w:eastAsia="ar-SA" w:bidi="ar-SA"/>
        </w:rPr>
        <w:t>, al Responsabile della prevenzione della corruzione, una relazione dettagliata sulle attività poste in essere in merito alla attuazione effettiva delle regole di legalità o integrità nonché i rendiconti sui risultati realizzati, in esecuzione del piano triennale della p</w:t>
      </w:r>
      <w:r w:rsidR="00B01704" w:rsidRPr="006F289C">
        <w:rPr>
          <w:rFonts w:ascii="Bookman Old Style" w:eastAsia="Calibri" w:hAnsi="Bookman Old Style" w:cs="Times New Roman"/>
          <w:sz w:val="20"/>
          <w:szCs w:val="20"/>
          <w:lang w:eastAsia="ar-SA" w:bidi="ar-SA"/>
        </w:rPr>
        <w:t xml:space="preserve">revenzione della corruzione; la </w:t>
      </w:r>
      <w:r w:rsidRPr="006F289C">
        <w:rPr>
          <w:rFonts w:ascii="Bookman Old Style" w:eastAsia="Calibri" w:hAnsi="Bookman Old Style" w:cs="Times New Roman"/>
          <w:sz w:val="20"/>
          <w:szCs w:val="20"/>
          <w:lang w:eastAsia="ar-SA" w:bidi="ar-SA"/>
        </w:rPr>
        <w:t>predetta relazione dovrà tenere conto, nella fattispecie, delle prescrizioni di cui al presente articolo del piano.</w:t>
      </w:r>
      <w:r w:rsidR="00B01704" w:rsidRPr="006F289C">
        <w:rPr>
          <w:rFonts w:ascii="Bookman Old Style" w:eastAsia="Calibri" w:hAnsi="Bookman Old Style" w:cs="Times New Roman"/>
          <w:sz w:val="20"/>
          <w:szCs w:val="20"/>
          <w:lang w:eastAsia="ar-SA" w:bidi="ar-SA"/>
        </w:rPr>
        <w:t>ì</w:t>
      </w:r>
    </w:p>
    <w:p w:rsidR="00966595" w:rsidRPr="006F289C" w:rsidRDefault="00966595" w:rsidP="00973BFA">
      <w:pPr>
        <w:pStyle w:val="Paragrafoelenco"/>
        <w:tabs>
          <w:tab w:val="left" w:pos="851"/>
        </w:tabs>
        <w:spacing w:line="254" w:lineRule="auto"/>
        <w:ind w:left="567" w:right="13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w:t>
      </w:r>
      <w:r w:rsidR="00B01704"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irigenti adottano le seguenti misure:</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 campione delle dichiarazioni sostitutive di certificazione e di atto notorio rese ai sensi degli artt. 46-49 del d.P.R. n. 445/2000;</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promozione di accordi con enti e autorità per l’accesso alle banche dati, anche ai fini del controllo di cui sopra;</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svolgimento di incontri periodici tra dipendenti per finalità di aggiornamento sull’attività, circolazione delle informazioni e confronto sulle soluzioni gestionali;</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regolazione dell’istruttoria dei procedimenti amministrativi e dei processi mediante circolari e direttive interne;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anche ex post, su processi lavorativi critici ed esposti a rischio corruzione;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rispetto dell’ordine cronologico di protocollo delle istanze,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compiuta degli atti in modo chiaro e comprensibile con un linguaggio semplice,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soluzioni possibili per favorire l’accesso on line ai servizi con la possibilità per l’utenza di monitorare lo stato di attuazione dei procedimenti</w:t>
      </w:r>
    </w:p>
    <w:p w:rsidR="00B01704" w:rsidRPr="006F289C" w:rsidRDefault="00966595" w:rsidP="00244DEF">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sulla utilizzazione da parte di soggetti che svolgono attività per conto dell’ente di dipendenti cessati dal servizio, anche attraverso la predisposizione di una apposita autodichiarazione o l’inserimento di una clausola nei contratti;</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implementazione della sezione amministrazione trasparente del sito dell’ente;</w:t>
      </w:r>
    </w:p>
    <w:p w:rsidR="00B01704"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dell’applicazione del codice di comportamento nel settore diretto e segnalazione delle proposte di modifica che vengono ritenute opportune.</w:t>
      </w:r>
    </w:p>
    <w:p w:rsidR="00FC13AD" w:rsidRPr="006F289C" w:rsidRDefault="00FC13AD" w:rsidP="00FC13AD">
      <w:pPr>
        <w:pStyle w:val="Corpotesto"/>
        <w:ind w:left="1572"/>
        <w:jc w:val="both"/>
        <w:rPr>
          <w:rFonts w:ascii="Bookman Old Style" w:eastAsia="Calibri" w:hAnsi="Bookman Old Style" w:cs="Times New Roman"/>
          <w:lang w:eastAsia="ar-SA" w:bidi="ar-SA"/>
        </w:rPr>
      </w:pPr>
    </w:p>
    <w:p w:rsidR="00B01704" w:rsidRPr="006F289C" w:rsidRDefault="00966595" w:rsidP="00FC13AD">
      <w:pPr>
        <w:pStyle w:val="Corpotesto"/>
        <w:tabs>
          <w:tab w:val="left" w:pos="851"/>
        </w:tabs>
        <w:ind w:left="1572" w:hanging="72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esiti delle attività e dei controlli di cui sopra sono trasmessi al responsabile per la prevenzione della corruzione.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Essi, </w:t>
      </w:r>
      <w:r w:rsidR="00966595" w:rsidRPr="006F289C">
        <w:rPr>
          <w:rFonts w:ascii="Bookman Old Style" w:eastAsia="Calibri" w:hAnsi="Bookman Old Style" w:cs="Times New Roman"/>
          <w:lang w:eastAsia="ar-SA" w:bidi="ar-SA"/>
        </w:rPr>
        <w:t xml:space="preserve">sono individuati come referenti della articolazione organizzativa per l’applicazione delle norme per la prevenzione della corruzione, incarico che possono attribuire ad un dipendente in possesso dei </w:t>
      </w:r>
      <w:r w:rsidR="0096092C">
        <w:rPr>
          <w:rFonts w:ascii="Bookman Old Style" w:eastAsia="Calibri" w:hAnsi="Bookman Old Style" w:cs="Times New Roman"/>
          <w:lang w:eastAsia="ar-SA" w:bidi="ar-SA"/>
        </w:rPr>
        <w:t xml:space="preserve">necessari </w:t>
      </w:r>
      <w:r w:rsidR="00966595" w:rsidRPr="006F289C">
        <w:rPr>
          <w:rFonts w:ascii="Bookman Old Style" w:eastAsia="Calibri" w:hAnsi="Bookman Old Style" w:cs="Times New Roman"/>
          <w:lang w:eastAsia="ar-SA" w:bidi="ar-SA"/>
        </w:rPr>
        <w:t>requisiti.</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Essi,</w:t>
      </w:r>
      <w:r w:rsidR="00966595" w:rsidRPr="006F289C">
        <w:rPr>
          <w:rFonts w:ascii="Bookman Old Style" w:eastAsia="Calibri" w:hAnsi="Bookman Old Style" w:cs="Times New Roman"/>
          <w:lang w:eastAsia="ar-SA" w:bidi="ar-SA"/>
        </w:rPr>
        <w:t xml:space="preserve"> sono individuati come referenti per l’applicazione delle norme per la trasparenza, incarico che possono attribuire da un dipendente in possesso dei </w:t>
      </w:r>
      <w:r w:rsidR="0096092C">
        <w:rPr>
          <w:rFonts w:ascii="Bookman Old Style" w:eastAsia="Calibri" w:hAnsi="Bookman Old Style" w:cs="Times New Roman"/>
          <w:lang w:eastAsia="ar-SA" w:bidi="ar-SA"/>
        </w:rPr>
        <w:t xml:space="preserve">necessari </w:t>
      </w:r>
      <w:r w:rsidR="00966595" w:rsidRPr="006F289C">
        <w:rPr>
          <w:rFonts w:ascii="Bookman Old Style" w:eastAsia="Calibri" w:hAnsi="Bookman Old Style" w:cs="Times New Roman"/>
          <w:lang w:eastAsia="ar-SA" w:bidi="ar-SA"/>
        </w:rPr>
        <w:t>requisiti.</w:t>
      </w:r>
    </w:p>
    <w:p w:rsidR="00B01704" w:rsidRPr="006F289C" w:rsidRDefault="00B01704" w:rsidP="00973BFA">
      <w:pPr>
        <w:pStyle w:val="Paragrafoelenco"/>
        <w:widowControl/>
        <w:autoSpaceDE/>
        <w:autoSpaceDN/>
        <w:ind w:left="4188" w:firstLine="0"/>
        <w:contextualSpacing/>
        <w:rPr>
          <w:rFonts w:ascii="Bookman Old Style" w:hAnsi="Bookman Old Style" w:cs="Times New Roman"/>
          <w:sz w:val="20"/>
          <w:szCs w:val="20"/>
        </w:rPr>
      </w:pPr>
    </w:p>
    <w:p w:rsidR="00B01704" w:rsidRPr="006F289C" w:rsidRDefault="00B01704"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 DIPENDENTI</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sono impegnati a dare applicazione alle previsioni dettate dalla normativa per la prevenzione della corruzione e dal presente piano. </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mancata applicazione di tali previsioni costituisce, fatta salva la maturazione di forme di altre forme di responsabilità, violazione disciplinare.</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tali inadempienze si deve tenere conto nella valutazione delle performance ed ai fini delle progressioni economiche.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devono astenersi, ai sensi dell'art. 6-bis della Legge n. 241/1990 e del DPR n. 62/2013, in caso di conflitto di interessi, anche potenziale, segnalando tempestivamente al dirigente (ovvero ai responsabili nei comuni sprovvisti di dirigenti) ogni situazione di conflitto, anche potenziale al responsabile della prevenzione della corruzione.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svolgono la propria attività nell’ambito di quelle ad elevato rischio di corruzione informano il proprio dirigente (ovvero il proprio responsabile) in merito al rispetto dei tempi procedimentali e a qualsiasi anomalia accertata, segnalando in particolare l’eventuale mancato rispetto dei termini o l’impossibilità di eseguire i controlli nella misura e tempi prestabiliti, spiegando le ragioni del ritardo o del mancato rispetto dei vincoli alla effettuazione dei controlli nella misura prevista.</w:t>
      </w:r>
    </w:p>
    <w:p w:rsidR="00FC13AD" w:rsidRDefault="00FC13AD" w:rsidP="00973BFA">
      <w:pPr>
        <w:pStyle w:val="Corpotesto"/>
        <w:ind w:left="851" w:right="665"/>
        <w:jc w:val="both"/>
        <w:rPr>
          <w:rFonts w:ascii="Bookman Old Style" w:eastAsia="Calibri" w:hAnsi="Bookman Old Style" w:cs="Times New Roman"/>
          <w:lang w:eastAsia="ar-SA" w:bidi="ar-SA"/>
        </w:rPr>
      </w:pP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cessano dal servizio per qualunque motivo sono tenuti a sottoscrivere una dichiarazione con cui si impegnano per il triennio successivo a non svolgere alcuna attività lavorativa, anche autonoma, alle dipendenze di un soggetto con cui negli ultimi 3 anni hanno avuto per conto dell’ente rapporti contrattuali o nei cui confronti hanno adottato atti autoritativi o gestionali.</w:t>
      </w:r>
    </w:p>
    <w:p w:rsidR="0058642F" w:rsidRPr="006F289C" w:rsidRDefault="0058642F" w:rsidP="00973BFA">
      <w:pPr>
        <w:pStyle w:val="Corpotesto"/>
        <w:ind w:left="852"/>
        <w:jc w:val="both"/>
        <w:rPr>
          <w:rFonts w:ascii="Bookman Old Style" w:eastAsia="Calibri" w:hAnsi="Bookman Old Style" w:cs="Times New Roman"/>
          <w:lang w:eastAsia="ar-SA" w:bidi="ar-SA"/>
        </w:rPr>
      </w:pPr>
    </w:p>
    <w:p w:rsidR="00FC7F50" w:rsidRPr="006F289C" w:rsidRDefault="000C50B8"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DELLE COMUNICAZIONI ALLA ANAGRAFE UNICA DELLE STAZIONI APPALTANTI</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2016" prevede, tra le misure organizzative di trasparenza volte alla prevenzione della corruzione, l'individuazione del soggetto preposto all'iscrizione e all'aggiornamento dei dati nell'Anagrafe Unica delle Stazioni Appaltanti che deve essere riportato all'interno del P.T.P.C.T., evidenziando come "tale obbligo informativo - consistente nella implementazione della BDNCP presso l'ANAC dei dati relativi all'anagrafica della s.a., della classificazione della stessa e dell'articolazione in centri di costo - sussiste fino alla data di entrata in vigore del sistema di qualificazione delle stazioni appaltanti previsto dall'art. 38 del nuovo Codice dei contratti pubblici (cfr. la disciplina transitoria di cui all'art. 216, co. 10, del d.lgs. 50/2016)". </w:t>
      </w:r>
    </w:p>
    <w:p w:rsidR="007A081B" w:rsidRPr="006F289C" w:rsidRDefault="007A081B" w:rsidP="00973BFA">
      <w:pPr>
        <w:pStyle w:val="Corpotesto"/>
        <w:tabs>
          <w:tab w:val="left" w:pos="14175"/>
        </w:tabs>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L’individuazione del RASA è intesa come misura organizzativa di trasparenza in funzione di prevenzione della corruzione. Con comunicato del 20 dicembre 2017, pubblicato il 29 successivo il Presidente dell’ANAC sollecita il RPCT a verificare che il RASA indicato nel PTPC si sia attivato per l’abilitazione del profilo utente di RASA secondo le modalità operative indicate nel Comunicato del 28 ottobre 2013.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fa salva la facoltà dell’Amministrazione, nell’ambito della propria autonomia organizzativa, di valutare l’opportunità di attribuire a un unico soggetto entrambi i ruoli di RASA e RPCT con le diverse funzioni previste, rispettivamente, dal d.l. 179/2012 e dalla normativa sulla trasparenza, in relazione alle dimensioni e alla complessità della struttura. Il responsabile delle comunicazione alla anagrafe unica delle stazioni appaltanti è individuato nel Dirigente dell’Area Pianificazione ed Opere Pubbliche</w:t>
      </w:r>
    </w:p>
    <w:p w:rsidR="00FC13AD" w:rsidRDefault="00FC13AD" w:rsidP="00973BFA">
      <w:pPr>
        <w:pStyle w:val="Corpotesto"/>
        <w:spacing w:before="14" w:line="254" w:lineRule="auto"/>
        <w:ind w:left="840" w:right="137"/>
        <w:jc w:val="both"/>
        <w:rPr>
          <w:rFonts w:ascii="Bookman Old Style" w:eastAsia="Calibri" w:hAnsi="Bookman Old Style" w:cs="Times New Roman"/>
          <w:b/>
          <w:lang w:eastAsia="ar-SA" w:bidi="ar-SA"/>
        </w:rPr>
      </w:pPr>
    </w:p>
    <w:p w:rsidR="007A081B" w:rsidRPr="006F289C" w:rsidRDefault="007A081B" w:rsidP="00973BFA">
      <w:pPr>
        <w:pStyle w:val="Corpotesto"/>
        <w:spacing w:before="14" w:line="254" w:lineRule="auto"/>
        <w:ind w:left="840" w:right="137"/>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PREVENZIONE RICICLAGGIO PROVENTI ATTIVITÀ CRIMINOSE</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2016 (paragrafo 5.2) evidenzia inoltre che secondo “…. quanto disposto dal Decreto Ministero Interno del 25/09/2015 «Determinazione degli indicatori di anomalia al fine di agevolare l’individuazione di operazioni sospette di riciclaggio e di finanziamento del terrorismo da parte degli uffici della pubblica amministrazione» che, all’art. 6, co. 5 prevede che nelle amministrazioni indicate all’art. 1, lett. h)  del  decreto,  la  persona  individuata  come “gestore”  delle  segnalazioni  di  operazioni  sospette può  coincidere  con il Responsabile della prevenzione della corruzione, in una logica di continuità esistente fra i presidi anticorruzione e antiriciclaggio e l’utilità delle misure di prevenzione del riciclaggio a fini di contrasto della corruzione. Le amministrazioni possono quindi valutare e decidere, motivando congruamente, se affidare l’incarico di “gestore” al RPCT oppure ad altri soggetti già eventualmente provvisti di idonee competenze e risorse organizzative garantendo, in tale ipotesi, meccanismi di coordinamento tra RPCT e soggetto “gestore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attesa di attivare la disciplina in materia di antiriciclaggio di cui al D.Lgs. n. 231/2007 (art. 41) e DM Interno 25/09/2015, ed in attesa di individuare  il “gestore” predetto, le funzioni coincidono con il responsabile della prevenzione della corruzione.</w:t>
      </w:r>
    </w:p>
    <w:p w:rsidR="00FC13AD" w:rsidRDefault="00FC13AD" w:rsidP="00973BFA">
      <w:pPr>
        <w:pStyle w:val="Titolo41"/>
        <w:ind w:left="2234" w:right="2237"/>
        <w:jc w:val="both"/>
        <w:rPr>
          <w:rFonts w:ascii="Bookman Old Style" w:eastAsia="Calibri" w:hAnsi="Bookman Old Style" w:cs="Times New Roman"/>
          <w:b w:val="0"/>
          <w:bCs w:val="0"/>
          <w:lang w:eastAsia="ar-SA" w:bidi="ar-SA"/>
        </w:rPr>
      </w:pPr>
    </w:p>
    <w:p w:rsidR="0039484E" w:rsidRPr="006F289C" w:rsidRDefault="000C50B8" w:rsidP="00FC13AD">
      <w:pPr>
        <w:pStyle w:val="Titolo41"/>
        <w:ind w:left="851" w:right="2237"/>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IL NUCLEO DI VALUTAZIONE</w:t>
      </w:r>
      <w:r w:rsidR="007A081B" w:rsidRPr="006F289C">
        <w:rPr>
          <w:rFonts w:ascii="Bookman Old Style" w:eastAsia="Calibri" w:hAnsi="Bookman Old Style" w:cs="Times New Roman"/>
          <w:b w:val="0"/>
          <w:bCs w:val="0"/>
          <w:lang w:eastAsia="ar-SA" w:bidi="ar-SA"/>
        </w:rPr>
        <w:tab/>
      </w:r>
    </w:p>
    <w:p w:rsidR="00FC7F50" w:rsidRPr="006F289C" w:rsidRDefault="000C50B8" w:rsidP="00FC13AD">
      <w:pPr>
        <w:pStyle w:val="Paragrafoelenco"/>
        <w:tabs>
          <w:tab w:val="left" w:pos="841"/>
          <w:tab w:val="left" w:pos="14175"/>
        </w:tabs>
        <w:spacing w:before="13"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di Valutazione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dirigenti</w:t>
      </w:r>
    </w:p>
    <w:p w:rsidR="00FC7F50" w:rsidRPr="006F289C" w:rsidRDefault="000C50B8" w:rsidP="00FC13AD">
      <w:pPr>
        <w:pStyle w:val="Paragrafoelenco"/>
        <w:tabs>
          <w:tab w:val="left" w:pos="841"/>
        </w:tabs>
        <w:spacing w:before="4"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verifica la coerenza tra gli obiettivi contenuti nel PTPCT (Piano Triennale per la Prevenzione della Corruzione e per la Trasparenza) con quelli previsti nel piano delle performance e/o nel programma degli obiettivi.</w:t>
      </w:r>
    </w:p>
    <w:p w:rsidR="00FC7F50" w:rsidRPr="006F289C" w:rsidRDefault="000C50B8" w:rsidP="00FC13AD">
      <w:pPr>
        <w:pStyle w:val="Paragrafoelenco"/>
        <w:tabs>
          <w:tab w:val="left" w:pos="841"/>
        </w:tabs>
        <w:spacing w:before="2"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valutazione annuale ai fini della corresponsione della retribuzione di risultato ai dirigenti e al Responsabile della prevenzione della corruzione, con riferimento alle rispettive competenze, si tiene conto della attuazione del piano triennale della prevenzione della corruzione, nonché del piano per la trasparenza dell'anno di riferimento.</w:t>
      </w:r>
    </w:p>
    <w:p w:rsidR="00FC13AD" w:rsidRDefault="00FC13AD"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dà corso alla attestazione del rispetto dei vincoli di trasparenza ai fini della pubblicazione sul sito internet.</w:t>
      </w:r>
    </w:p>
    <w:p w:rsidR="00FC7F50" w:rsidRPr="006F289C" w:rsidRDefault="000C50B8" w:rsidP="00FC13AD">
      <w:pPr>
        <w:pStyle w:val="Paragrafoelenco"/>
        <w:tabs>
          <w:tab w:val="left" w:pos="841"/>
        </w:tabs>
        <w:spacing w:before="15"/>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Possono essere richieste da parte dell’ente ulteriori attività al Nucleo di Valutazione</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FC13AD">
      <w:pPr>
        <w:pStyle w:val="Titolo41"/>
        <w:ind w:left="2234" w:right="2237" w:hanging="138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LE AREE DI RISCHIO</w:t>
      </w:r>
    </w:p>
    <w:p w:rsidR="00FC7F50" w:rsidRPr="006F289C" w:rsidRDefault="000C50B8" w:rsidP="00FC13AD">
      <w:pPr>
        <w:pStyle w:val="Paragrafoelenco"/>
        <w:tabs>
          <w:tab w:val="left" w:pos="841"/>
        </w:tabs>
        <w:spacing w:before="13"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"rischio" si intende l'effetto dell'incertezza sul corretto perseguimento dell'interesse pubblico e, quindi, sull'obiettivo istituzionale dell'ente, dovuto alla possibilità che si verifichi un dato evento .</w:t>
      </w:r>
    </w:p>
    <w:p w:rsidR="00FC7F50" w:rsidRPr="006F289C" w:rsidRDefault="000C50B8" w:rsidP="00FC13AD">
      <w:pPr>
        <w:pStyle w:val="Paragrafoelenco"/>
        <w:tabs>
          <w:tab w:val="left" w:pos="841"/>
        </w:tabs>
        <w:spacing w:line="230" w:lineRule="exact"/>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"evento" si intende il verificarsi o il modificarsi di un insieme di circostanze che si frappongono o si oppongono al perseguimento dell'obiettivo istituzionale dell'ente .</w:t>
      </w:r>
    </w:p>
    <w:p w:rsidR="00FC7F50" w:rsidRPr="006F289C" w:rsidRDefault="000C50B8" w:rsidP="00FC13AD">
      <w:pPr>
        <w:pStyle w:val="Paragrafoelenco"/>
        <w:tabs>
          <w:tab w:val="left" w:pos="841"/>
        </w:tabs>
        <w:spacing w:before="14" w:line="254"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aree di rischio è il risultato di un processo complesso, che presuppone la valutazione del rischio da realizzarsi attraverso la verifica "sul campo" dell'impatto del fenomeno corruttivo sui singoli processi svolti nell'ente.</w:t>
      </w:r>
    </w:p>
    <w:p w:rsidR="00FC7F50" w:rsidRPr="006F289C" w:rsidRDefault="000C50B8" w:rsidP="00FC13AD">
      <w:pPr>
        <w:pStyle w:val="Paragrafoelenco"/>
        <w:tabs>
          <w:tab w:val="left" w:pos="841"/>
        </w:tabs>
        <w:spacing w:before="47"/>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Legge n. 190 ha già individuato delle particolari aree di rischio, ritenendole comuni e minimali a tutte le amministrazioni:</w:t>
      </w:r>
    </w:p>
    <w:p w:rsidR="00FC7F50" w:rsidRPr="006F289C" w:rsidRDefault="000C50B8" w:rsidP="00244DEF">
      <w:pPr>
        <w:pStyle w:val="Titolo41"/>
        <w:numPr>
          <w:ilvl w:val="1"/>
          <w:numId w:val="27"/>
        </w:numPr>
        <w:tabs>
          <w:tab w:val="left" w:pos="1060"/>
        </w:tabs>
        <w:spacing w:before="13"/>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autorizzazione o concessione;</w:t>
      </w:r>
    </w:p>
    <w:p w:rsidR="00FC7F50" w:rsidRPr="006F289C" w:rsidRDefault="000C50B8" w:rsidP="00244DEF">
      <w:pPr>
        <w:pStyle w:val="Paragrafoelenco"/>
        <w:numPr>
          <w:ilvl w:val="1"/>
          <w:numId w:val="27"/>
        </w:numPr>
        <w:tabs>
          <w:tab w:val="left" w:pos="1071"/>
        </w:tabs>
        <w:spacing w:before="13"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163 del 2006 ( secondo le indicazioni dell’Anac, per il 2016 l’area viene denominata AREA DI RISCHIO “CONTRATTI PUBBLICI”);</w:t>
      </w:r>
    </w:p>
    <w:p w:rsidR="00FC7F50" w:rsidRPr="006F289C" w:rsidRDefault="000C50B8" w:rsidP="00244DEF">
      <w:pPr>
        <w:pStyle w:val="Paragrafoelenco"/>
        <w:numPr>
          <w:ilvl w:val="1"/>
          <w:numId w:val="27"/>
        </w:numPr>
        <w:tabs>
          <w:tab w:val="left" w:pos="1046"/>
        </w:tabs>
        <w:spacing w:before="5"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p w:rsidR="00FC7F50" w:rsidRPr="006F289C" w:rsidRDefault="000C50B8" w:rsidP="00244DEF">
      <w:pPr>
        <w:pStyle w:val="Paragrafoelenco"/>
        <w:numPr>
          <w:ilvl w:val="1"/>
          <w:numId w:val="27"/>
        </w:numPr>
        <w:tabs>
          <w:tab w:val="left" w:pos="1070"/>
        </w:tabs>
        <w:spacing w:before="4"/>
        <w:ind w:left="1069" w:hanging="21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 di cui all'articolo 24 del citato decreto legislativo n. 150 del 2009..</w:t>
      </w:r>
    </w:p>
    <w:p w:rsidR="0039484E" w:rsidRPr="006F289C" w:rsidRDefault="0039484E" w:rsidP="00973BFA">
      <w:pPr>
        <w:pStyle w:val="Corpotesto"/>
        <w:spacing w:before="10"/>
        <w:ind w:left="852"/>
        <w:jc w:val="both"/>
        <w:rPr>
          <w:rFonts w:ascii="Bookman Old Style" w:eastAsia="Calibri" w:hAnsi="Bookman Old Style" w:cs="Times New Roman"/>
          <w:lang w:eastAsia="ar-SA" w:bidi="ar-SA"/>
        </w:rPr>
      </w:pPr>
    </w:p>
    <w:p w:rsidR="00FC7F50" w:rsidRPr="006F289C" w:rsidRDefault="000C50B8" w:rsidP="00973BFA">
      <w:pPr>
        <w:pStyle w:val="Corpotesto"/>
        <w:spacing w:before="10"/>
        <w:ind w:left="85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suddetti procedimenti delle aree di rischio sono a loro volta articolate in sottoaree obbligatorie secondo le indicazioni del Piano Nazionale Anticorruzione:</w:t>
      </w:r>
    </w:p>
    <w:p w:rsidR="00FC7F50" w:rsidRPr="006F289C" w:rsidRDefault="000C50B8" w:rsidP="00244DEF">
      <w:pPr>
        <w:pStyle w:val="Paragrafoelenco"/>
        <w:numPr>
          <w:ilvl w:val="0"/>
          <w:numId w:val="26"/>
        </w:numPr>
        <w:tabs>
          <w:tab w:val="left" w:pos="1081"/>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acquisizione e progressione del personale : Reclutamento; Progressioni di carriera; Conferimento di incarichi di collaborazione.</w:t>
      </w:r>
    </w:p>
    <w:p w:rsidR="00FC7F50" w:rsidRPr="006F289C" w:rsidRDefault="000C50B8" w:rsidP="00244DEF">
      <w:pPr>
        <w:pStyle w:val="Paragrafoelenco"/>
        <w:numPr>
          <w:ilvl w:val="0"/>
          <w:numId w:val="26"/>
        </w:numPr>
        <w:tabs>
          <w:tab w:val="left" w:pos="1110"/>
        </w:tabs>
        <w:spacing w:before="13" w:line="254"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affidamento di lavori, servizi e forniture : 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w:t>
      </w:r>
    </w:p>
    <w:p w:rsidR="00FC7F50" w:rsidRPr="006F289C" w:rsidRDefault="000C50B8" w:rsidP="00973BFA">
      <w:pPr>
        <w:pStyle w:val="Corpotesto"/>
        <w:spacing w:line="254" w:lineRule="auto"/>
        <w:ind w:left="85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del cronoprogramma; Varianti in corso di esecuzione del contratto; Subappalto; Utilizzo di rimedi di risoluzione delle controversie alternativi a quelli giurisdizionali durante la fase di esecuzione del contratto;</w:t>
      </w:r>
    </w:p>
    <w:p w:rsidR="00FC7F50" w:rsidRPr="006F289C" w:rsidRDefault="000C50B8" w:rsidP="00244DEF">
      <w:pPr>
        <w:pStyle w:val="Paragrafoelenco"/>
        <w:numPr>
          <w:ilvl w:val="0"/>
          <w:numId w:val="26"/>
        </w:numPr>
        <w:tabs>
          <w:tab w:val="left" w:pos="1069"/>
        </w:tabs>
        <w:spacing w:line="254" w:lineRule="auto"/>
        <w:ind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privi di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 Provvedimenti amministrativi discrezionali nell’an e nel contenuto;</w:t>
      </w:r>
    </w:p>
    <w:p w:rsidR="00FC7F50" w:rsidRPr="006F289C" w:rsidRDefault="000C50B8" w:rsidP="00244DEF">
      <w:pPr>
        <w:pStyle w:val="Paragrafoelenco"/>
        <w:numPr>
          <w:ilvl w:val="0"/>
          <w:numId w:val="26"/>
        </w:numPr>
        <w:tabs>
          <w:tab w:val="left" w:pos="1103"/>
        </w:tabs>
        <w:spacing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con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nell’an;Provvedimenti amministrativi discrezionali nell’an e nel contenuto;</w:t>
      </w:r>
    </w:p>
    <w:p w:rsidR="00FC7F50" w:rsidRPr="006F289C" w:rsidRDefault="000C50B8" w:rsidP="00FC13AD">
      <w:pPr>
        <w:pStyle w:val="Paragrafoelenco"/>
        <w:tabs>
          <w:tab w:val="left" w:pos="841"/>
        </w:tabs>
        <w:spacing w:before="4" w:line="256"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definizione delle aree di rischio, nel rispetto di quanto definito dalla normativa vigente, oltre che dalle indicazioni del Piano nazionale anticorruzione sono anche quelle è individuate e aggiornata ad opera del Responsabile della prevenzione della corruzione, con cadenza, almeno annuale.</w:t>
      </w: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 le “aree di rischio obbligatorie” o generiche, tenuto conto dell’indicazione normativa relativa ai procedimenti elencati nell’art. 1, comma 16 della Legge 190/2012, vengono individuate nel presente Piano ulteriori misure di prevenzione del rischio con particolare attenzione per i procedimenti relativi alla “gestione del territorio” che rappresenta una delle aree più esposte al rischio in relazione alle caratteristiche tipologiche dell’Amministrazione comunale.</w:t>
      </w:r>
    </w:p>
    <w:p w:rsidR="00FC7F50" w:rsidRPr="006F289C" w:rsidRDefault="000C50B8" w:rsidP="00FC13AD">
      <w:pPr>
        <w:pStyle w:val="Paragrafoelenco"/>
        <w:tabs>
          <w:tab w:val="left" w:pos="841"/>
        </w:tabs>
        <w:spacing w:line="226" w:lineRule="exact"/>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 ogni Responsabile di posizione organizzativa è obbligato a mettere in atto le misure previste nelle aree di rischio assegnate agli uffici di competenza.</w:t>
      </w:r>
    </w:p>
    <w:p w:rsidR="00FC7F50" w:rsidRPr="006F289C" w:rsidRDefault="000C50B8" w:rsidP="00FC13AD">
      <w:pPr>
        <w:pStyle w:val="Paragrafoelenco"/>
        <w:tabs>
          <w:tab w:val="left" w:pos="841"/>
        </w:tabs>
        <w:spacing w:before="10"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 della corruzione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1E1C7D" w:rsidRPr="006F289C" w:rsidRDefault="001E1C7D"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ATTIVITA’ A PIU’ ELEVATO RISCHIO DI CORRUZIONE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Le attività a più elevato rischio di corruzione sono individuate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tra quelle  indicate dalla legge n. 190/2012,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contenute nelle indicazioni fornite dall’ANAC,</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indicate dall’ente.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Esse sono le seguenti, con la corrispondente indicazione del tasso di rischio:</w:t>
      </w:r>
    </w:p>
    <w:tbl>
      <w:tblPr>
        <w:tblStyle w:val="Grigliatabella"/>
        <w:tblW w:w="0" w:type="auto"/>
        <w:tblLook w:val="04A0" w:firstRow="1" w:lastRow="0" w:firstColumn="1" w:lastColumn="0" w:noHBand="0" w:noVBand="1"/>
      </w:tblPr>
      <w:tblGrid>
        <w:gridCol w:w="1956"/>
        <w:gridCol w:w="10183"/>
        <w:gridCol w:w="1985"/>
      </w:tblGrid>
      <w:tr w:rsidR="00E63E2F" w:rsidRPr="006F289C" w:rsidTr="003C78A6">
        <w:trPr>
          <w:trHeight w:val="326"/>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oggetto</w:t>
            </w:r>
          </w:p>
        </w:tc>
        <w:tc>
          <w:tcPr>
            <w:tcW w:w="1985" w:type="dxa"/>
          </w:tcPr>
          <w:p w:rsidR="00E63E2F" w:rsidRPr="006F289C" w:rsidRDefault="00E63E2F" w:rsidP="00973BFA">
            <w:pPr>
              <w:pStyle w:val="Paragrafoelenco"/>
              <w:spacing w:line="254" w:lineRule="auto"/>
              <w:ind w:left="26"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Tasso di rischio sulla base delle indicazioni di cui alla Tab.</w:t>
            </w:r>
            <w:r w:rsidR="001C2F42" w:rsidRPr="006F289C">
              <w:rPr>
                <w:rFonts w:ascii="Bookman Old Style" w:eastAsia="Calibri" w:hAnsi="Bookman Old Style" w:cs="Times New Roman"/>
                <w:sz w:val="20"/>
                <w:szCs w:val="20"/>
                <w:lang w:eastAsia="ar-SA" w:bidi="ar-SA"/>
              </w:rPr>
              <w:t>1</w:t>
            </w:r>
          </w:p>
        </w:tc>
      </w:tr>
      <w:tr w:rsidR="00E63E2F" w:rsidRPr="006F289C" w:rsidTr="003C78A6">
        <w:trPr>
          <w:trHeight w:val="193"/>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10183" w:type="dxa"/>
          </w:tcPr>
          <w:p w:rsidR="00E63E2F" w:rsidRPr="006F289C" w:rsidRDefault="00E63E2F" w:rsidP="0096092C">
            <w:pPr>
              <w:tabs>
                <w:tab w:val="left" w:pos="841"/>
              </w:tabs>
              <w:spacing w:line="254" w:lineRule="auto"/>
              <w:ind w:left="504"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autorizzazioni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50/2016, ad eccezione della adesione a convenzioni Consip</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8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e rimborsi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delle entrate, delle spese e del patrimonio </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 verifiche, ispezioni e sanzioni</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nomine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affari legali e contenzioso</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2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smaltimento dei rifiuti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308"/>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lottizzazioni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custodia ed utilizzo di beni ed attrezzature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registrazione e rilascio certificazioni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allo svolgimento di attività da parte dei dipendenti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alloggi di edilizia residenziale pubblica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idoneità alloggi per ricongiungimenti familiari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 ambientali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espropriative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riduzione e/o esenzione dal pagamento di canoni, tariffe, tributi etc</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delle liste elettorali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 residenze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comunitari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per la coesione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bl>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DEI RISCHI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rischi che si possono registrare sono così sintetizzati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Negligenza nella verifica dei presupposti e requisiti per l’adozione di atti oprovvedimenti;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a garanzia della trasparenza e imparzialità della selezione;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sulla verifica dei presupposti per l’adozione di sceltediscrezionali;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e manipolato della discrezionalità, ivi compresa la stima dei contratti;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o inadeguata composizione di commissioni di gara, concorso,ecc.;</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Previsione di requisiti personalizzati e/o di clausole contrattuali atte a favorire o disincentivare;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Illegittima gestione dei dati in possesso dell’amministrazione –  cessione indebita ai privati – violazione segretod’ufficio;</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Omissione dei controlli di merito o acampione;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di procedimenti proroga – rinnovo – revoca –variante;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degli oneri economici o prestazionali a carico deiprivati;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delle somme dovutedall’Amministrazione;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Alterazione e manipolazione di dati, informazioni edocumenti;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Mancata e ingiustificata applicazione di multe openalità;</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Mancata segnalazione di accordicollusivi;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Carente,</w:t>
      </w:r>
      <w:r w:rsidRPr="006F289C">
        <w:rPr>
          <w:rFonts w:ascii="Bookman Old Style" w:eastAsia="Calibri" w:hAnsi="Bookman Old Style" w:cs="Times New Roman"/>
          <w:sz w:val="20"/>
          <w:szCs w:val="20"/>
          <w:lang w:eastAsia="ar-SA" w:bidi="ar-SA"/>
        </w:rPr>
        <w:tab/>
        <w:t>intempestiva</w:t>
      </w:r>
      <w:r w:rsidRPr="006F289C">
        <w:rPr>
          <w:rFonts w:ascii="Bookman Old Style" w:eastAsia="Calibri" w:hAnsi="Bookman Old Style" w:cs="Times New Roman"/>
          <w:sz w:val="20"/>
          <w:szCs w:val="20"/>
          <w:lang w:eastAsia="ar-SA" w:bidi="ar-SA"/>
        </w:rPr>
        <w:tab/>
        <w:t>e/o incompleta</w:t>
      </w:r>
      <w:r w:rsidRPr="006F289C">
        <w:rPr>
          <w:rFonts w:ascii="Bookman Old Style" w:eastAsia="Calibri" w:hAnsi="Bookman Old Style" w:cs="Times New Roman"/>
          <w:sz w:val="20"/>
          <w:szCs w:val="20"/>
          <w:lang w:eastAsia="ar-SA" w:bidi="ar-SA"/>
        </w:rPr>
        <w:tab/>
        <w:t>programmazione</w:t>
      </w:r>
      <w:r w:rsidRPr="006F289C">
        <w:rPr>
          <w:rFonts w:ascii="Bookman Old Style" w:eastAsia="Calibri" w:hAnsi="Bookman Old Style" w:cs="Times New Roman"/>
          <w:sz w:val="20"/>
          <w:szCs w:val="20"/>
          <w:lang w:eastAsia="ar-SA" w:bidi="ar-SA"/>
        </w:rPr>
        <w:tab/>
        <w:t>delle</w:t>
      </w:r>
      <w:r w:rsidRPr="006F289C">
        <w:rPr>
          <w:rFonts w:ascii="Bookman Old Style" w:eastAsia="Calibri" w:hAnsi="Bookman Old Style" w:cs="Times New Roman"/>
          <w:sz w:val="20"/>
          <w:szCs w:val="20"/>
          <w:lang w:eastAsia="ar-SA" w:bidi="ar-SA"/>
        </w:rPr>
        <w:tab/>
        <w:t>procedure di approvvigionamento di beni, servizi elavori;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fraudolento e illecito di beni comunali</w:t>
      </w: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DELLE INIZIATIVE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iniziative di prevenzione e contrasto della corruzione sono in parte unitarie a livello di intero ente ed in parte sono riferite alle singole attività.</w:t>
      </w:r>
    </w:p>
    <w:p w:rsidR="00E63E2F" w:rsidRPr="006F289C" w:rsidRDefault="00E63E2F"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prime si applicano a tutte le attività ad elevato rischio di corruzione; le seconde sono dettate in modo differenziato per le attività ad elevato rischio di corruzione di cui in precedenza</w:t>
      </w:r>
    </w:p>
    <w:p w:rsidR="005F66EC" w:rsidRPr="006F289C" w:rsidRDefault="005F66EC"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LE INIZIATIVE UNITARIE</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8938"/>
      </w:tblGrid>
      <w:tr w:rsidR="00E63E2F" w:rsidRPr="006F289C" w:rsidTr="003C78A6">
        <w:trPr>
          <w:trHeight w:hRule="exact" w:val="73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i contributi erogati con individuazione del soggetto beneficiario, nel rispetto delle regole della tutela della riservatezza</w:t>
            </w:r>
          </w:p>
        </w:tc>
      </w:tr>
      <w:tr w:rsidR="00E63E2F" w:rsidRPr="006F289C" w:rsidTr="003C78A6">
        <w:trPr>
          <w:trHeight w:hRule="exact" w:val="714"/>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Applicazione del piano della rotazione del personale addetto alle aree soggette a maggior rischio di corruzione  con esclusione delle figure infungibili - Applicazione della rotazione straordinaria</w:t>
            </w:r>
          </w:p>
        </w:tc>
      </w:tr>
      <w:tr w:rsidR="00E63E2F" w:rsidRPr="006F289C" w:rsidTr="003C78A6">
        <w:trPr>
          <w:trHeight w:hRule="exact" w:val="48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Monitoraggio ed applicazione del Codice di Comportamento di cui al DPR n. 63/2013 e di quello integrativo adottato dall’Ente </w:t>
            </w:r>
          </w:p>
        </w:tc>
      </w:tr>
      <w:tr w:rsidR="00E63E2F" w:rsidRPr="006F289C" w:rsidTr="003C78A6">
        <w:trPr>
          <w:trHeight w:hRule="exact" w:val="750"/>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dell’attuazione delle disposizioni in materia di inconferibilità e incompatibilità degli incarichi</w:t>
            </w:r>
          </w:p>
        </w:tc>
      </w:tr>
      <w:tr w:rsidR="00E63E2F" w:rsidRPr="006F289C" w:rsidTr="003C78A6">
        <w:trPr>
          <w:trHeight w:hRule="exact" w:val="72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 personale a partire dai dirigenti/responsabili e dipendenti che operano nelle attività a più elevato rischio di corruzione</w:t>
            </w:r>
          </w:p>
        </w:tc>
      </w:tr>
      <w:tr w:rsidR="00E63E2F" w:rsidRPr="006F289C" w:rsidTr="003C78A6">
        <w:trPr>
          <w:trHeight w:hRule="exact" w:val="103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Sviluppare un sistema informatico che impedisca modifiche non giustificate ai procedimenti ed ai provvedimenti dirigenziali e comunque le tracci in modo automatico e senza possibilità di manomissione</w:t>
            </w:r>
          </w:p>
        </w:tc>
      </w:tr>
      <w:tr w:rsidR="00E63E2F" w:rsidRPr="006F289C" w:rsidTr="003C78A6">
        <w:trPr>
          <w:trHeight w:hRule="exact" w:val="49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Tutela dei dipendenti che segnalano illeciti</w:t>
            </w:r>
          </w:p>
        </w:tc>
      </w:tr>
      <w:tr w:rsidR="00E63E2F" w:rsidRPr="006F289C" w:rsidTr="003C78A6">
        <w:trPr>
          <w:trHeight w:hRule="exact" w:val="74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regolarità amministrativa e monitoraggio sul rispetto dei regolamenti e procedure</w:t>
            </w:r>
          </w:p>
        </w:tc>
      </w:tr>
      <w:tr w:rsidR="00E63E2F" w:rsidRPr="006F289C" w:rsidTr="003C78A6">
        <w:trPr>
          <w:trHeight w:hRule="exact" w:val="42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Rendere pubblici tutti gli incarichi conferiti </w:t>
            </w:r>
          </w:p>
        </w:tc>
      </w:tr>
      <w:tr w:rsidR="00E63E2F" w:rsidRPr="006F289C" w:rsidTr="003C78A6">
        <w:trPr>
          <w:trHeight w:hRule="exact" w:val="45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Pubblicazione di tutte le Determinazioni Dirigenziali</w:t>
            </w:r>
          </w:p>
        </w:tc>
      </w:tr>
      <w:tr w:rsidR="00E63E2F" w:rsidRPr="006F289C" w:rsidTr="003C78A6">
        <w:trPr>
          <w:trHeight w:hRule="exact" w:val="52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approvvigionamento lavori, beni e servizi</w:t>
            </w:r>
          </w:p>
        </w:tc>
      </w:tr>
      <w:tr w:rsidR="00E63E2F" w:rsidRPr="006F289C" w:rsidTr="003C78A6">
        <w:trPr>
          <w:trHeight w:hRule="exact" w:val="38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degli affidamenti diretti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dei tempi di conclusione dei procedimenti relativi alle attività a più elevato rischio di corruzione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 rispetto del criterio cronologico per la trattazione delle domande</w:t>
            </w:r>
          </w:p>
        </w:tc>
      </w:tr>
      <w:tr w:rsidR="00E63E2F" w:rsidRPr="006F289C" w:rsidTr="003C78A6">
        <w:trPr>
          <w:trHeight w:hRule="exact" w:val="1199"/>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 non esistenza di episodi di cd pantouflage o incompatibilità sopravvenuta (cioè divieto per i dirigenti ed i dipendenti che hanno avuto ruolo nel conferimento di incarichi e/o nella adozione di atti gestionali o autoritativi di svolgere attività lavorativa con soggetti con cui hanno avuto tali rapporti per i tre anni successive alla cessazione)</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A90C21" w:rsidRPr="006F289C" w:rsidRDefault="00A90C21"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LE INIZIATIVE SETTORIALI</w:t>
      </w:r>
    </w:p>
    <w:tbl>
      <w:tblPr>
        <w:tblStyle w:val="TableNormal"/>
        <w:tblW w:w="99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8982"/>
      </w:tblGrid>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di inesistenza cause di incompatibilità per la partecipazione a commissioni di gara per l’affidamento di lavori, forniture e servizi e a commissioni di concorso pubblico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w:t>
            </w:r>
            <w:r w:rsidRPr="006F289C">
              <w:rPr>
                <w:rFonts w:ascii="Bookman Old Style" w:eastAsia="Calibri" w:hAnsi="Bookman Old Style" w:cs="Times New Roman"/>
                <w:sz w:val="20"/>
                <w:szCs w:val="20"/>
                <w:lang w:eastAsia="ar-SA" w:bidi="ar-SA"/>
              </w:rPr>
              <w:tab/>
              <w:t>e</w:t>
            </w:r>
            <w:r w:rsidRPr="006F289C">
              <w:rPr>
                <w:rFonts w:ascii="Bookman Old Style" w:eastAsia="Calibri" w:hAnsi="Bookman Old Style" w:cs="Times New Roman"/>
                <w:sz w:val="20"/>
                <w:szCs w:val="20"/>
                <w:lang w:eastAsia="ar-SA" w:bidi="ar-SA"/>
              </w:rPr>
              <w:tab/>
              <w:t>applicazione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linee</w:t>
            </w:r>
            <w:r w:rsidRPr="006F289C">
              <w:rPr>
                <w:rFonts w:ascii="Bookman Old Style" w:eastAsia="Calibri" w:hAnsi="Bookman Old Style" w:cs="Times New Roman"/>
                <w:sz w:val="20"/>
                <w:szCs w:val="20"/>
                <w:lang w:eastAsia="ar-SA" w:bidi="ar-SA"/>
              </w:rPr>
              <w:tab/>
              <w:t>guida</w:t>
            </w:r>
            <w:r w:rsidRPr="006F289C">
              <w:rPr>
                <w:rFonts w:ascii="Bookman Old Style" w:eastAsia="Calibri" w:hAnsi="Bookman Old Style" w:cs="Times New Roman"/>
                <w:sz w:val="20"/>
                <w:szCs w:val="20"/>
                <w:lang w:eastAsia="ar-SA" w:bidi="ar-SA"/>
              </w:rPr>
              <w:tab/>
              <w:t>operative,</w:t>
            </w:r>
            <w:r w:rsidRPr="006F289C">
              <w:rPr>
                <w:rFonts w:ascii="Bookman Old Style" w:eastAsia="Calibri" w:hAnsi="Bookman Old Style" w:cs="Times New Roman"/>
                <w:sz w:val="20"/>
                <w:szCs w:val="20"/>
                <w:lang w:eastAsia="ar-SA" w:bidi="ar-SA"/>
              </w:rPr>
              <w:tab/>
              <w:t>protocolli comportamentali e adozione di procedure standardizzate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misure di adeguata pubblicizzazione della possibilità di accesso alle opportunità pubbliche e dei relativi criteri di scelta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Attuazione Piano della Trasparenza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forme aggiuntive di pubblicazione delle principali informazioni in materia di appalti di lavoro, servizi e forniture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verifica del rispetto dell’obbligo di astensione in caso di conflitto di 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atti adeguatamente motivati e di chiara, puntuale e sintetica formulazione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e controllo dei tempi dei procedimenti su istanza di parte e del rispetto del criterio cronologico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pubbliche le informazioni sui costi unitari di realizzazione delle opere pubbliche e/o dei servizi erogati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adeguati criteri di scelta del contraente negli affidamenti di lavori, servizi, forniture, privilegiando il criterio dell’offerta economicamente più vantaggiosa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e applicazione di programmi e protocolli delle attività di controllo in relazione a:</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esecuzionecontratti;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soggette ad autorizzazioni everifiche;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dichiarazioni eautocertificazioni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generale, tutte le attività di controllo di competenza dei diversi  settoridell’Ente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convenzioni tipo e disciplinari per l’attivazione di interventi urbanistico/edilizi e opere a carico di 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Determinazione in via generale dei criteri per la determinazione dei vantaggi di natura edilizia/urbanistica a favore diprivati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Ampliamento dei livelli di pubblicità e trasparenza attraverso strumenti di partecipazione preventiva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regolazione dei rapporti con soggetti esterni e con i rappresentanti diinteressi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di un cd parco progetti da utilizzare per l’accesso ai finanziamenti comunitari ed a quelli per la coesione interna</w:t>
            </w:r>
          </w:p>
        </w:tc>
      </w:tr>
      <w:tr w:rsidR="00E63E2F" w:rsidRPr="006F289C" w:rsidTr="003C78A6">
        <w:trPr>
          <w:trHeight w:val="2007"/>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Segnalazione di anomalie connesse a possibili forme di riciclaggio ai sensi del DLgs n. 25 maggio 2017 e del provvedimento dell’Unità di Informazione Finanziaria per l’Italia (UIF) 23 aprile 2018, “Istruzioni sulle comunicazioni di dati e informazioni concernenti le operazioni sospette da parte degli uffici delle pubbliche amministrazioni” pubblicato sulla GU n. 269 del 19/11/2018 </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FC7F50" w:rsidRPr="006F289C" w:rsidRDefault="000C50B8" w:rsidP="005F66EC">
      <w:pPr>
        <w:pStyle w:val="Titolo41"/>
        <w:ind w:left="0" w:right="70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METODOLOGIA UTILIZZATA PER LA VALUTAZIONE DEL RISCHIO</w:t>
      </w:r>
    </w:p>
    <w:p w:rsidR="00FC7F50" w:rsidRPr="006F289C" w:rsidRDefault="000C50B8" w:rsidP="005F66EC">
      <w:pPr>
        <w:pStyle w:val="Corpotesto"/>
        <w:spacing w:before="13" w:line="254" w:lineRule="auto"/>
        <w:ind w:left="142" w:right="70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Relativamente alla metodologia utilizzata per la valutazione del rischio si fa riferimento agli indirizzi riportati nell’allegato 5, del P.N.A., esplicitato nell’allegato 1 dello stesso, che si riporta nelle tabelle 1 e 2 che seguono:</w:t>
      </w:r>
    </w:p>
    <w:p w:rsidR="005F66EC" w:rsidRPr="006F289C" w:rsidRDefault="005F66EC" w:rsidP="005F66EC">
      <w:pPr>
        <w:pStyle w:val="Corpotesto"/>
        <w:spacing w:before="13" w:line="254" w:lineRule="auto"/>
        <w:ind w:left="142" w:right="701"/>
        <w:jc w:val="both"/>
        <w:rPr>
          <w:rFonts w:ascii="Bookman Old Style" w:eastAsia="Calibri" w:hAnsi="Bookman Old Style" w:cs="Times New Roman"/>
          <w:lang w:eastAsia="ar-SA" w:bidi="ar-SA"/>
        </w:rPr>
      </w:pPr>
    </w:p>
    <w:p w:rsidR="005F66EC" w:rsidRPr="006F289C" w:rsidRDefault="005F66EC" w:rsidP="005F66E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TAB. 1</w:t>
      </w:r>
      <w:r w:rsidRPr="006F289C">
        <w:rPr>
          <w:rFonts w:ascii="Bookman Old Style" w:eastAsia="Calibri" w:hAnsi="Bookman Old Style" w:cs="Times New Roman"/>
          <w:sz w:val="20"/>
          <w:szCs w:val="20"/>
          <w:lang w:eastAsia="ar-SA" w:bidi="ar-SA"/>
        </w:rPr>
        <w:t xml:space="preserve">  PER LA VALUTAZIONE DEI RISCHI</w:t>
      </w:r>
    </w:p>
    <w:tbl>
      <w:tblPr>
        <w:tblStyle w:val="Grigliatabella"/>
        <w:tblW w:w="0" w:type="auto"/>
        <w:tblLook w:val="04A0" w:firstRow="1" w:lastRow="0" w:firstColumn="1" w:lastColumn="0" w:noHBand="0" w:noVBand="1"/>
      </w:tblPr>
      <w:tblGrid>
        <w:gridCol w:w="4886"/>
        <w:gridCol w:w="4886"/>
      </w:tblGrid>
      <w:tr w:rsidR="005F66EC" w:rsidRPr="006F289C" w:rsidTr="006F289C">
        <w:trPr>
          <w:trHeight w:val="586"/>
        </w:trPr>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DELLA PROBABILITA’</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DELL’IMPATTO</w:t>
            </w:r>
          </w:p>
        </w:tc>
      </w:tr>
      <w:tr w:rsidR="005F66EC" w:rsidRPr="006F289C" w:rsidTr="006F289C">
        <w:tc>
          <w:tcPr>
            <w:tcW w:w="4886" w:type="dxa"/>
          </w:tcPr>
          <w:p w:rsidR="005F66EC" w:rsidRPr="006F289C" w:rsidRDefault="005F66EC" w:rsidP="00244DEF">
            <w:pPr>
              <w:pStyle w:val="Paragrafoelenco"/>
              <w:widowControl/>
              <w:numPr>
                <w:ilvl w:val="0"/>
                <w:numId w:val="45"/>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è discrezionale?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E’ del tutto vincolato                punti1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e da atti amministrativi (regolamenti, direttive, circolari)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solo da atti amministrativi (regolamenti, direttive, circolari)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altamente discrezionale              punti 5</w:t>
            </w:r>
          </w:p>
        </w:tc>
        <w:tc>
          <w:tcPr>
            <w:tcW w:w="4886" w:type="dxa"/>
          </w:tcPr>
          <w:p w:rsidR="005F66EC" w:rsidRPr="006F289C" w:rsidRDefault="005F66EC" w:rsidP="00244DEF">
            <w:pPr>
              <w:pStyle w:val="Paragrafoelenco"/>
              <w:widowControl/>
              <w:numPr>
                <w:ilvl w:val="0"/>
                <w:numId w:val="47"/>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IMPATTO ORGANIZZATIVO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Rispetto al totale del personale del settore quale è la percentuale di personale impiegata nel processo (in caso di attività comune a più settori, il calcolo va fatto rispetto al numero complessivo) (nel caso di impegno parziale il calcolo va fatto in relazione alla durata complessiva)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20%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40%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60%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lo 80%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100%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produce effetti diretti all’esterno dell’amministrazione?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ha come destinatario unico o prevalente un ufficio interno                            fino 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risultato del processo è rivolto direttamente, anche in modo prevalente, ad utenti esterni all’ente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g) IMPATTO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3 anni sono state pronunciate sentenze della Corte dei Conti a carico di dipendenti dell’ente o sono state pronunciate sentenze di risarcimento del danno nei confronti dell’ente per la medesima tipologia di evento di tipologie analoghe?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tratta di un processo complesso che comporta il coinvolgimento di più amministrazioni (esclusi i controlli) in fasi successive per il conseguimento del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il processo coinvolge solo l’ente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fino a 3 PA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oltre 3 PA fino a punti 5</w:t>
            </w:r>
          </w:p>
        </w:tc>
        <w:tc>
          <w:tcPr>
            <w:tcW w:w="4886" w:type="dxa"/>
          </w:tcPr>
          <w:p w:rsidR="005F66EC" w:rsidRPr="006F289C" w:rsidRDefault="005F66EC" w:rsidP="006F289C">
            <w:pPr>
              <w:pStyle w:val="Paragrafoelenco"/>
              <w:ind w:left="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h) IMPATTO REPUTAZIONALE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5 anni sono stati pubblicati o trasmessi su giornali, riviste, radio o televisioni articoli su errori, omissioni, denunce etc aventi ad oggetto il medesimo evento o eventi analoghi?</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Non ne abbiamo memoria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e nazionale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nazionale ed internazionale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 è l’impatto economico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Ha rilevanza esclusivamente interna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vantaggi a soggetti esterni, ma non di particolare rilievo economico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considerevoli vantaggi a soggetti esterni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IMPATTO ORGANIZZATIVO, ECONOMICO E SULL’IMMAGINE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quale livello può collocarsi il rischio dell’evento ovvero la posizione/il ruolo che l’eventuale soggetto riviste nell’organizzazione è elevata, media o bassa?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addetto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responsabile di procedimento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dirigente/responsabile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più dirigenti/responsabili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dirigenti/responsabili ed organi di governo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risultato finale del processo può essere raggiunto anche effettuando una pluralità di operazioni di entità economicamente ridotta che, considerate complessivamente, alla fine assicurano lo stesso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p>
        </w:tc>
      </w:tr>
      <w:tr w:rsidR="005F66EC" w:rsidRPr="006F289C" w:rsidTr="006F289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 Totale (a+b+c+d+e)                            punti ..</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 Totale (f+g+h+i)                               punti ..</w:t>
            </w:r>
          </w:p>
        </w:tc>
      </w:tr>
    </w:tbl>
    <w:p w:rsidR="005F66EC" w:rsidRPr="006F289C" w:rsidRDefault="005F66EC" w:rsidP="005F66EC">
      <w:pPr>
        <w:pBdr>
          <w:top w:val="single" w:sz="4" w:space="1" w:color="auto"/>
          <w:left w:val="single" w:sz="4" w:space="4" w:color="auto"/>
          <w:bottom w:val="single" w:sz="4" w:space="1" w:color="auto"/>
          <w:right w:val="single" w:sz="4" w:space="4" w:color="auto"/>
        </w:pBd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GENERALE (l per m) PUNTI ..</w:t>
      </w:r>
    </w:p>
    <w:p w:rsidR="005F66EC" w:rsidRPr="006F289C" w:rsidRDefault="005F66EC" w:rsidP="005F66EC">
      <w:pPr>
        <w:rPr>
          <w:rFonts w:ascii="Bookman Old Style" w:eastAsia="Calibri" w:hAnsi="Bookman Old Style" w:cs="Times New Roman"/>
          <w:sz w:val="20"/>
          <w:szCs w:val="20"/>
          <w:lang w:eastAsia="ar-SA" w:bidi="ar-SA"/>
        </w:rPr>
      </w:pPr>
    </w:p>
    <w:p w:rsidR="005F66EC" w:rsidRPr="006F289C" w:rsidRDefault="005F66EC" w:rsidP="005F66EC">
      <w:pPr>
        <w:rPr>
          <w:rFonts w:ascii="Bookman Old Style" w:hAnsi="Bookman Old Style"/>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7F50" w:rsidRPr="006F289C" w:rsidRDefault="005F66EC" w:rsidP="00973BFA">
      <w:pPr>
        <w:pStyle w:val="Titolo41"/>
        <w:spacing w:before="62" w:after="11"/>
        <w:ind w:left="178"/>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TAB . 2 </w:t>
      </w:r>
    </w:p>
    <w:p w:rsidR="00FC7F50" w:rsidRPr="006F289C" w:rsidRDefault="00E14A4C" w:rsidP="00973BFA">
      <w:pPr>
        <w:pStyle w:val="Corpotesto"/>
        <w:ind w:left="127"/>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inline distT="0" distB="0" distL="0" distR="0">
                <wp:extent cx="6516370" cy="626745"/>
                <wp:effectExtent l="9525" t="9525" r="8255" b="11430"/>
                <wp:docPr id="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2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60E0D" w:rsidRDefault="00E60E0D">
                            <w:pPr>
                              <w:pStyle w:val="Corpotesto"/>
                              <w:rPr>
                                <w:rFonts w:ascii="Trebuchet MS"/>
                                <w:b/>
                              </w:rPr>
                            </w:pPr>
                          </w:p>
                          <w:p w:rsidR="00E60E0D" w:rsidRDefault="00E60E0D">
                            <w:pPr>
                              <w:pStyle w:val="Corpotesto"/>
                              <w:spacing w:before="1"/>
                              <w:rPr>
                                <w:rFonts w:ascii="Trebuchet MS"/>
                                <w:b/>
                                <w:sz w:val="22"/>
                              </w:rPr>
                            </w:pPr>
                          </w:p>
                          <w:p w:rsidR="00E60E0D" w:rsidRDefault="00E60E0D">
                            <w:pPr>
                              <w:pStyle w:val="Corpotesto"/>
                              <w:ind w:left="3379"/>
                            </w:pPr>
                            <w:r>
                              <w:t>VALORI E FREQUENZE DELLA PROBABILITA’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18" o:spid="_x0000_s1026" type="#_x0000_t202" style="width:513.1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QegIAAAEFAAAOAAAAZHJzL2Uyb0RvYy54bWysVG1vmzAQ/j5p/8Hy9xRICElRSZWFZJrU&#10;vUjtfoBjm2DN2Mx2At20/76zCWm7fpmm8cEc+Pzcc3fP+ea2byQ6cWOFVgVOrmKMuKKaCXUo8NeH&#10;3WSJkXVEMSK14gV+5Bbfrt6+uenanE91rSXjBgGIsnnXFrh2rs2jyNKaN8Re6ZYr2Ky0aYiDT3OI&#10;mCEdoDcymsZxFnXasNZoyq2Fv+WwiVcBv6o4dZ+rynKHZIGBmwurCever9HqhuQHQ9pa0DMN8g8s&#10;GiIUBL1AlcQRdDTiFVQjqNFWV+6K6ibSVSUoDzlANkn8Rzb3NWl5yAWKY9tLmez/g6WfTl8MEqzA&#10;M4wUaaBFD7x36J3u0SxZ+vp0rc3B7b4FR9fDBvQ55GrbO02/WaT0pibqwNfG6K7mhAG/xJ+Mnh0d&#10;cKwH2XcfNYNA5Oh0AOor0/jiQTkQoEOfHi+98WQo/MzmSTZbwBaFvWyaLdJ5CEHy8XRrrHvPdYO8&#10;UWADvQ/o5HRnnWdD8tHFB1N6J6QM/ZcKdQAaXy+GvLQUzG96N2sO+4006ES8gsJzjmufuzXCgY6l&#10;aAq8vDiR3Fdjq1iI4oiQgw1MpPLgkBxwO1uDXn5ex9fb5XaZTtJptp2kcVlO1rtNOsl2yWJezsrN&#10;pkx+eZ5JmteCMa481VG7Sfp32jhP0aC6i3pfpPQi8114XmcevaQRqgxZje+QXZCB7/ygAdfveyiI&#10;18Zes0cQhNHDXMI9AkatzQ+MOpjJAtvvR2I4RvKDAlH5AR4NMxr70SCKwtECO4wGc+OGQT+2Rhxq&#10;QB5kq/QahFeJoIknFme5wpwF8uc7wQ/y8+/g9XRzrX4DAAD//wMAUEsDBBQABgAIAAAAIQBA6PCA&#10;2wAAAAUBAAAPAAAAZHJzL2Rvd25yZXYueG1sTI/NbsIwEITvlXgHa5F6K3aD+EvjIIRoTz1A2gdY&#10;4iWJGq+j2JD07Wt6aS8rjWY08222HW0rbtT7xrGG55kCQVw603Cl4fPj9WkNwgdkg61j0vBNHrb5&#10;5CHD1LiBT3QrQiViCfsUNdQhdKmUvqzJop+5jjh6F9dbDFH2lTQ9DrHctjJRaiktNhwXauxoX1P5&#10;VVythstbN6w2xTioxel4fOfDfLegudaP03H3AiLQGP7CcMeP6JBHprO7svGi1RAfCb/37qlkmYA4&#10;a9isVyDzTP6nz38AAAD//wMAUEsBAi0AFAAGAAgAAAAhALaDOJL+AAAA4QEAABMAAAAAAAAAAAAA&#10;AAAAAAAAAFtDb250ZW50X1R5cGVzXS54bWxQSwECLQAUAAYACAAAACEAOP0h/9YAAACUAQAACwAA&#10;AAAAAAAAAAAAAAAvAQAAX3JlbHMvLnJlbHNQSwECLQAUAAYACAAAACEAy4P30HoCAAABBQAADgAA&#10;AAAAAAAAAAAAAAAuAgAAZHJzL2Uyb0RvYy54bWxQSwECLQAUAAYACAAAACEAQOjwgNsAAAAFAQAA&#10;DwAAAAAAAAAAAAAAAADUBAAAZHJzL2Rvd25yZXYueG1sUEsFBgAAAAAEAAQA8wAAANwFAAAAAA==&#10;" filled="f" strokeweight=".16936mm">
                <v:textbox inset="0,0,0,0">
                  <w:txbxContent>
                    <w:p w:rsidR="00E60E0D" w:rsidRDefault="00E60E0D">
                      <w:pPr>
                        <w:pStyle w:val="Corpotesto"/>
                        <w:rPr>
                          <w:rFonts w:ascii="Trebuchet MS"/>
                          <w:b/>
                        </w:rPr>
                      </w:pPr>
                    </w:p>
                    <w:p w:rsidR="00E60E0D" w:rsidRDefault="00E60E0D">
                      <w:pPr>
                        <w:pStyle w:val="Corpotesto"/>
                        <w:spacing w:before="1"/>
                        <w:rPr>
                          <w:rFonts w:ascii="Trebuchet MS"/>
                          <w:b/>
                          <w:sz w:val="22"/>
                        </w:rPr>
                      </w:pPr>
                    </w:p>
                    <w:p w:rsidR="00E60E0D" w:rsidRDefault="00E60E0D">
                      <w:pPr>
                        <w:pStyle w:val="Corpotesto"/>
                        <w:ind w:left="3379"/>
                      </w:pPr>
                      <w:r>
                        <w:t>VALORI E FREQUENZE DELLA PROBABILITA’</w:t>
                      </w:r>
                    </w:p>
                  </w:txbxContent>
                </v:textbox>
                <w10:anchorlock/>
              </v:shape>
            </w:pict>
          </mc:Fallback>
        </mc:AlternateConten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1"/>
      </w:tblGrid>
      <w:tr w:rsidR="00FC7F50" w:rsidRPr="006F289C">
        <w:trPr>
          <w:trHeight w:val="732"/>
        </w:trPr>
        <w:tc>
          <w:tcPr>
            <w:tcW w:w="10261" w:type="dxa"/>
          </w:tcPr>
          <w:p w:rsidR="00FC7F50" w:rsidRPr="006F289C" w:rsidRDefault="000C50B8" w:rsidP="00973BFA">
            <w:pPr>
              <w:pStyle w:val="TableParagraph"/>
              <w:spacing w:before="2"/>
              <w:ind w:left="3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nessuna probabilità / 1 improbabile / 2 poco probabile / 3 probabile / 4 molto probabile / 5 altamente probabile</w:t>
            </w:r>
          </w:p>
        </w:tc>
      </w:tr>
      <w:tr w:rsidR="00FC7F50" w:rsidRPr="006F289C">
        <w:trPr>
          <w:trHeight w:val="1708"/>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8"/>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 E IMPORTANZA DELL’IMPATTO</w:t>
            </w: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1678"/>
                <w:tab w:val="left" w:pos="1982"/>
                <w:tab w:val="left" w:pos="3468"/>
                <w:tab w:val="left" w:pos="4729"/>
                <w:tab w:val="left" w:pos="6684"/>
                <w:tab w:val="left" w:pos="6988"/>
              </w:tabs>
              <w:ind w:right="-449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 impatto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1 marginale  /</w:t>
            </w:r>
            <w:r w:rsidRPr="006F289C">
              <w:rPr>
                <w:rFonts w:ascii="Bookman Old Style" w:eastAsia="Calibri" w:hAnsi="Bookman Old Style" w:cs="Times New Roman"/>
                <w:sz w:val="20"/>
                <w:szCs w:val="20"/>
                <w:lang w:eastAsia="ar-SA" w:bidi="ar-SA"/>
              </w:rPr>
              <w:tab/>
              <w:t>2 minore  /</w:t>
            </w:r>
            <w:r w:rsidRPr="006F289C">
              <w:rPr>
                <w:rFonts w:ascii="Bookman Old Style" w:eastAsia="Calibri" w:hAnsi="Bookman Old Style" w:cs="Times New Roman"/>
                <w:sz w:val="20"/>
                <w:szCs w:val="20"/>
                <w:lang w:eastAsia="ar-SA" w:bidi="ar-SA"/>
              </w:rPr>
              <w:tab/>
              <w:t>3 soglia   / 4 serio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5 superiore</w:t>
            </w:r>
          </w:p>
        </w:tc>
      </w:tr>
      <w:tr w:rsidR="00FC7F50" w:rsidRPr="006F289C">
        <w:trPr>
          <w:trHeight w:val="1711"/>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9"/>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0C50B8" w:rsidP="00973BFA">
            <w:pPr>
              <w:pStyle w:val="TableParagraph"/>
              <w:spacing w:before="15"/>
              <w:ind w:left="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p w:rsidR="00FC7F50" w:rsidRPr="006F289C" w:rsidRDefault="000C50B8" w:rsidP="00973BFA">
            <w:pPr>
              <w:pStyle w:val="TableParagraph"/>
              <w:spacing w:before="12"/>
              <w:ind w:left="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frequenza X valore impatto</w:t>
            </w:r>
          </w:p>
        </w:tc>
      </w:tr>
    </w:tbl>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spacing w:before="62" w:line="252" w:lineRule="auto"/>
        <w:ind w:left="142" w:right="-44" w:hanging="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 xml:space="preserve">MAPPATURA DEI PROCESSI, DEI PROCEDIMENTI EVALUTAZIONE DEL RISCHIO </w:t>
      </w:r>
    </w:p>
    <w:p w:rsidR="00247E2D"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processo è un insieme di attività interrelate che creano valore trasformando delle risorse (input del processo) in un prodotto (output del processo) destinato ad un soggetto interno o esterno all'amministrazione (utente).</w:t>
      </w:r>
    </w:p>
    <w:p w:rsidR="00247E2D" w:rsidRPr="006F289C" w:rsidRDefault="00247E2D"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0C50B8" w:rsidRPr="006F289C">
        <w:rPr>
          <w:rFonts w:ascii="Bookman Old Style" w:eastAsia="Calibri" w:hAnsi="Bookman Old Style" w:cs="Times New Roman"/>
          <w:lang w:eastAsia="ar-SA" w:bidi="ar-SA"/>
        </w:rPr>
        <w:t xml:space="preserve">unque </w:t>
      </w:r>
      <w:r w:rsidRPr="006F289C">
        <w:rPr>
          <w:rFonts w:ascii="Bookman Old Style" w:eastAsia="Calibri" w:hAnsi="Bookman Old Style" w:cs="Times New Roman"/>
          <w:lang w:eastAsia="ar-SA" w:bidi="ar-SA"/>
        </w:rPr>
        <w:t>il</w:t>
      </w:r>
      <w:r w:rsidR="000C50B8" w:rsidRPr="006F289C">
        <w:rPr>
          <w:rFonts w:ascii="Bookman Old Style" w:eastAsia="Calibri" w:hAnsi="Bookman Old Style" w:cs="Times New Roman"/>
          <w:lang w:eastAsia="ar-SA" w:bidi="ar-SA"/>
        </w:rPr>
        <w:t xml:space="preserve"> concetto di processo è più ampio di quello di procedimento amministrativo e ricomprende anche le procedure di natura privatistica. </w:t>
      </w:r>
    </w:p>
    <w:p w:rsidR="00FC7F50"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dei processi è un modo "razionale" di individuare e rappresentare tutte le attività dell'ente per fini diversi.</w:t>
      </w:r>
    </w:p>
    <w:p w:rsidR="00FC7F50" w:rsidRPr="006F289C" w:rsidRDefault="000C50B8" w:rsidP="00973BFA">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assume carattere strumentale a fini dell'identificazione, della valutazione e del trattamento dei rischi corruttivi</w:t>
      </w:r>
    </w:p>
    <w:p w:rsidR="00FC7F50" w:rsidRPr="006F289C" w:rsidRDefault="000C50B8" w:rsidP="00973BFA">
      <w:pPr>
        <w:pStyle w:val="Corpotesto"/>
        <w:spacing w:before="12" w:line="254" w:lineRule="auto"/>
        <w:ind w:left="132" w:right="13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L’organizzazione di base delle organizzazione pubbliche, strutturata per norme (procedimenti amministrativi) ed adempimenti non rende semplice ragionare per processi. Infatti il termine procedimento amministrativo non aiuta a fare chiarezza in quanto si riferisce a semplici prassi operative trasversali mentre il termine processo riguarda l’insieme di attività pur trasversali ma finalizzate al raggiungimento di specifici obiettivi strategici. Si ricorda, che ogni procedimento amministrativo si colloca su un livello logico inferiore a quello di processo che serve invece per tenere sotto controllo la relazione tra attività svolte e risultati complessivi dell’organizzazione.</w:t>
      </w:r>
    </w:p>
    <w:p w:rsidR="00FC7F50" w:rsidRPr="006F289C" w:rsidRDefault="000C50B8" w:rsidP="00973BFA">
      <w:pPr>
        <w:pStyle w:val="Corpotesto"/>
        <w:ind w:left="132" w:right="12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uffici sono spesso consapevoli unicamente dell’attività che svolgono,  delle  cui  regole  e  procedure  ne  sono  validi  custodi,  mentre  spesso  ignorano  se  tali  attività  integrino un procedimento e se questo sia un procedimento autonomo o un  sub  procedimento. Succede che spesso non si è in grado di comprendere se quello che si segue è il miglior procedimento possibile. La mappatura dei processi amministrativi costituisce non solo  un  obbligo  di  legge,  ma  una vera  e  propria  opportunità  di  rivoluzionare  il modus operandi dell'azione amministrativa. Uno studio attento impone anche la revisione dei procedimenti ed i tempi assegnati per la loro conclusione</w:t>
      </w:r>
    </w:p>
    <w:p w:rsidR="00FC7F50" w:rsidRPr="006F289C" w:rsidRDefault="000C50B8" w:rsidP="00FC13AD">
      <w:pPr>
        <w:pStyle w:val="Corpotesto"/>
        <w:spacing w:before="2" w:line="254" w:lineRule="auto"/>
        <w:ind w:left="132"/>
        <w:jc w:val="both"/>
        <w:rPr>
          <w:rFonts w:ascii="Bookman Old Style" w:eastAsia="Calibri" w:hAnsi="Bookman Old Style" w:cs="Times New Roman"/>
          <w:lang w:eastAsia="ar-SA" w:bidi="ar-SA"/>
        </w:rPr>
        <w:sectPr w:rsidR="00FC7F50" w:rsidRPr="006F289C">
          <w:pgSz w:w="16840" w:h="11910" w:orient="landscape"/>
          <w:pgMar w:top="840" w:right="1000" w:bottom="280" w:left="1000" w:header="720" w:footer="720" w:gutter="0"/>
          <w:cols w:space="720"/>
        </w:sectPr>
      </w:pPr>
      <w:r w:rsidRPr="006F289C">
        <w:rPr>
          <w:rFonts w:ascii="Bookman Old Style" w:eastAsia="Calibri" w:hAnsi="Bookman Old Style" w:cs="Times New Roman"/>
          <w:lang w:eastAsia="ar-SA" w:bidi="ar-SA"/>
        </w:rPr>
        <w:t>L’ANAC con la determinazione n. 12 del 2015 ha previsto che il Piano triennale di prevenzione della corruzione dia atto dell’effettivo svolgimento della mappatura dei processi (pagina 18).Come ammesso dalla stessa Autorità, “in condizioni di particolare difficoltà organizzativa, adeguatamente motivata la mappatura dei processi p</w:t>
      </w:r>
      <w:r w:rsidR="00247E2D" w:rsidRPr="006F289C">
        <w:rPr>
          <w:rFonts w:ascii="Bookman Old Style" w:eastAsia="Calibri" w:hAnsi="Bookman Old Style" w:cs="Times New Roman"/>
          <w:lang w:eastAsia="ar-SA" w:bidi="ar-SA"/>
        </w:rPr>
        <w:t xml:space="preserve">oteva </w:t>
      </w:r>
      <w:r w:rsidRPr="006F289C">
        <w:rPr>
          <w:rFonts w:ascii="Bookman Old Style" w:eastAsia="Calibri" w:hAnsi="Bookman Old Style" w:cs="Times New Roman"/>
          <w:lang w:eastAsia="ar-SA" w:bidi="ar-SA"/>
        </w:rPr>
        <w:t xml:space="preserve"> essere realizzata al massimo entro il 2017”</w:t>
      </w:r>
      <w:r w:rsidR="00247E2D" w:rsidRPr="006F289C">
        <w:rPr>
          <w:rFonts w:ascii="Bookman Old Style" w:eastAsia="Calibri" w:hAnsi="Bookman Old Style" w:cs="Times New Roman"/>
          <w:lang w:eastAsia="ar-SA" w:bidi="ar-SA"/>
        </w:rPr>
        <w:t xml:space="preserve"> e </w:t>
      </w:r>
      <w:r w:rsidRPr="006F289C">
        <w:rPr>
          <w:rFonts w:ascii="Bookman Old Style" w:eastAsia="Calibri" w:hAnsi="Bookman Old Style" w:cs="Times New Roman"/>
          <w:lang w:eastAsia="ar-SA" w:bidi="ar-SA"/>
        </w:rPr>
        <w:t xml:space="preserve">richiede </w:t>
      </w:r>
      <w:r w:rsidR="00247E2D" w:rsidRPr="006F289C">
        <w:rPr>
          <w:rFonts w:ascii="Bookman Old Style" w:eastAsia="Calibri" w:hAnsi="Bookman Old Style" w:cs="Times New Roman"/>
          <w:lang w:eastAsia="ar-SA" w:bidi="ar-SA"/>
        </w:rPr>
        <w:t xml:space="preserve">in ogni caso una </w:t>
      </w:r>
      <w:r w:rsidRPr="006F289C">
        <w:rPr>
          <w:rFonts w:ascii="Bookman Old Style" w:eastAsia="Calibri" w:hAnsi="Bookman Old Style" w:cs="Times New Roman"/>
          <w:lang w:eastAsia="ar-SA" w:bidi="ar-SA"/>
        </w:rPr>
        <w:t>mappatura di tutti i macro processi svolti e delle relative aree di rischio, “generali” o “specifiche”, cui sono riconducibili.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pStyle w:val="Titolo41"/>
        <w:spacing w:before="62"/>
        <w:ind w:left="6040"/>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MAPPATURA DEI PROCEDIMENTI</w:t>
      </w:r>
    </w:p>
    <w:p w:rsidR="00FC7F50" w:rsidRPr="006F289C" w:rsidRDefault="000C50B8" w:rsidP="005F66EC">
      <w:pPr>
        <w:pStyle w:val="Corpotesto"/>
        <w:spacing w:before="13" w:line="254" w:lineRule="auto"/>
        <w:ind w:left="132" w:righ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3, che segue, sono presi in esame i procedimenti a rischio, intesi come scomposizione dei processi, riconducibili alle aree e sottoaree individuate a rischio nel Piano Nazionale Anticorruzione, riportate nel presente piano, a ognuno vengono applicati gli indici di valutazione della tabella 1 sopra esposta e determinata la valutazione complessiva del rischio (dato numerico).</w:t>
      </w:r>
    </w:p>
    <w:p w:rsidR="00FC13AD" w:rsidRDefault="00FC13AD" w:rsidP="005F66EC">
      <w:pPr>
        <w:pStyle w:val="Corpotesto"/>
        <w:spacing w:before="13" w:line="254" w:lineRule="auto"/>
        <w:ind w:left="132" w:right="132"/>
        <w:jc w:val="both"/>
        <w:rPr>
          <w:rFonts w:ascii="Bookman Old Style" w:eastAsia="Calibri" w:hAnsi="Bookman Old Style" w:cs="Times New Roman"/>
          <w:b/>
          <w:lang w:eastAsia="ar-SA" w:bidi="ar-SA"/>
        </w:rPr>
      </w:pPr>
    </w:p>
    <w:p w:rsidR="005F66EC" w:rsidRPr="006F289C" w:rsidRDefault="005F66EC" w:rsidP="005F66EC">
      <w:pPr>
        <w:pStyle w:val="Corpotesto"/>
        <w:spacing w:before="13" w:line="254" w:lineRule="auto"/>
        <w:ind w:left="132" w:right="132"/>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TAB.3 </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41"/>
        <w:gridCol w:w="540"/>
        <w:gridCol w:w="720"/>
        <w:gridCol w:w="360"/>
        <w:gridCol w:w="540"/>
        <w:gridCol w:w="540"/>
        <w:gridCol w:w="540"/>
        <w:gridCol w:w="1080"/>
        <w:gridCol w:w="540"/>
        <w:gridCol w:w="540"/>
        <w:gridCol w:w="540"/>
        <w:gridCol w:w="720"/>
        <w:gridCol w:w="675"/>
        <w:gridCol w:w="1620"/>
      </w:tblGrid>
      <w:tr w:rsidR="00FC7F50" w:rsidRPr="006F289C" w:rsidTr="005F7E99">
        <w:trPr>
          <w:trHeight w:val="1218"/>
        </w:trPr>
        <w:tc>
          <w:tcPr>
            <w:tcW w:w="540" w:type="dxa"/>
            <w:vMerge w:val="restart"/>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 d’ordine</w:t>
            </w:r>
          </w:p>
        </w:tc>
        <w:tc>
          <w:tcPr>
            <w:tcW w:w="4141" w:type="dxa"/>
            <w:vMerge w:val="restart"/>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Procedimento</w:t>
            </w:r>
          </w:p>
        </w:tc>
        <w:tc>
          <w:tcPr>
            <w:tcW w:w="3240" w:type="dxa"/>
            <w:gridSpan w:val="6"/>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949"/>
                <w:tab w:val="left" w:pos="1453"/>
                <w:tab w:val="left" w:pos="2738"/>
              </w:tabs>
              <w:spacing w:line="252" w:lineRule="auto"/>
              <w:ind w:left="107"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valutazione</w:t>
            </w:r>
            <w:r w:rsidRPr="006F289C">
              <w:rPr>
                <w:rFonts w:ascii="Bookman Old Style" w:eastAsia="Calibri" w:hAnsi="Bookman Old Style" w:cs="Times New Roman"/>
                <w:sz w:val="20"/>
                <w:szCs w:val="20"/>
                <w:lang w:eastAsia="ar-SA" w:bidi="ar-SA"/>
              </w:rPr>
              <w:tab/>
              <w:t>della probabilità</w:t>
            </w:r>
          </w:p>
        </w:tc>
        <w:tc>
          <w:tcPr>
            <w:tcW w:w="1080" w:type="dxa"/>
          </w:tcPr>
          <w:p w:rsidR="00FC7F50" w:rsidRPr="006F289C" w:rsidRDefault="000C50B8" w:rsidP="00973BFA">
            <w:pPr>
              <w:pStyle w:val="TableParagraph"/>
              <w:tabs>
                <w:tab w:val="left" w:pos="870"/>
              </w:tabs>
              <w:spacing w:before="2"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e frequenze della probabilit</w:t>
            </w:r>
          </w:p>
          <w:p w:rsidR="00FC7F50" w:rsidRPr="006F289C" w:rsidRDefault="000C50B8" w:rsidP="00973BFA">
            <w:pPr>
              <w:pStyle w:val="TableParagraph"/>
              <w:spacing w:before="1"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à</w:t>
            </w:r>
          </w:p>
        </w:tc>
        <w:tc>
          <w:tcPr>
            <w:tcW w:w="2340" w:type="dxa"/>
            <w:gridSpan w:val="4"/>
          </w:tcPr>
          <w:p w:rsidR="00FC7F50" w:rsidRPr="006F289C" w:rsidRDefault="000C50B8" w:rsidP="00FC13AD">
            <w:pPr>
              <w:pStyle w:val="TableParagraph"/>
              <w:tabs>
                <w:tab w:val="left" w:pos="870"/>
                <w:tab w:val="left" w:pos="1295"/>
              </w:tabs>
              <w:spacing w:before="2"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valutazione dell’impatto</w:t>
            </w:r>
          </w:p>
        </w:tc>
        <w:tc>
          <w:tcPr>
            <w:tcW w:w="675" w:type="dxa"/>
          </w:tcPr>
          <w:p w:rsidR="00FC7F50" w:rsidRPr="006F289C" w:rsidRDefault="000C50B8" w:rsidP="00973BFA">
            <w:pPr>
              <w:pStyle w:val="TableParagraph"/>
              <w:tabs>
                <w:tab w:val="left" w:pos="1230"/>
              </w:tabs>
              <w:spacing w:before="2"/>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Pr="006F289C">
              <w:rPr>
                <w:rFonts w:ascii="Bookman Old Style" w:eastAsia="Calibri" w:hAnsi="Bookman Old Style" w:cs="Times New Roman"/>
                <w:sz w:val="20"/>
                <w:szCs w:val="20"/>
                <w:lang w:eastAsia="ar-SA" w:bidi="ar-SA"/>
              </w:rPr>
              <w:tab/>
              <w:t>e</w:t>
            </w:r>
          </w:p>
          <w:p w:rsidR="00FC7F50" w:rsidRPr="006F289C" w:rsidRDefault="000C50B8" w:rsidP="00973BFA">
            <w:pPr>
              <w:pStyle w:val="TableParagraph"/>
              <w:spacing w:before="14"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importanza dell’impatto</w:t>
            </w:r>
          </w:p>
        </w:tc>
        <w:tc>
          <w:tcPr>
            <w:tcW w:w="1620" w:type="dxa"/>
          </w:tcPr>
          <w:p w:rsidR="00FC7F50" w:rsidRPr="006F289C" w:rsidRDefault="000C50B8" w:rsidP="00973BFA">
            <w:pPr>
              <w:pStyle w:val="TableParagraph"/>
              <w:spacing w:before="2" w:line="254" w:lineRule="auto"/>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FC7F50" w:rsidP="00973BFA">
            <w:pPr>
              <w:pStyle w:val="TableParagraph"/>
              <w:spacing w:before="1"/>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punteggio</w:t>
            </w:r>
          </w:p>
        </w:tc>
      </w:tr>
      <w:tr w:rsidR="00FC7F50" w:rsidRPr="006F289C" w:rsidTr="005F7E99">
        <w:trPr>
          <w:trHeight w:val="1711"/>
        </w:trPr>
        <w:tc>
          <w:tcPr>
            <w:tcW w:w="540" w:type="dxa"/>
            <w:vMerge/>
            <w:tcBorders>
              <w:top w:val="nil"/>
            </w:tcBorders>
            <w:textDirection w:val="btLr"/>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4141" w:type="dxa"/>
            <w:vMerge/>
            <w:tcBorders>
              <w:top w:val="nil"/>
            </w:tcBorders>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tc>
        <w:tc>
          <w:tcPr>
            <w:tcW w:w="360" w:type="dxa"/>
            <w:textDirection w:val="btLr"/>
          </w:tcPr>
          <w:p w:rsidR="00FC7F50" w:rsidRPr="006F289C" w:rsidRDefault="000C50B8" w:rsidP="00973BFA">
            <w:pPr>
              <w:pStyle w:val="TableParagraph"/>
              <w:spacing w:before="112" w:line="218" w:lineRule="exact"/>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Complessità</w:t>
            </w:r>
          </w:p>
        </w:tc>
        <w:tc>
          <w:tcPr>
            <w:tcW w:w="540" w:type="dxa"/>
            <w:textDirection w:val="btLr"/>
          </w:tcPr>
          <w:p w:rsidR="00FC7F50" w:rsidRPr="006F289C" w:rsidRDefault="000C50B8" w:rsidP="00973BFA">
            <w:pPr>
              <w:pStyle w:val="TableParagraph"/>
              <w:spacing w:before="92" w:line="250" w:lineRule="atLeast"/>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Frazionabilità</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w:t>
            </w:r>
          </w:p>
        </w:tc>
        <w:tc>
          <w:tcPr>
            <w:tcW w:w="1080" w:type="dxa"/>
          </w:tcPr>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 probabilit à</w:t>
            </w:r>
          </w:p>
          <w:p w:rsidR="00FC7F50" w:rsidRPr="006F289C" w:rsidRDefault="000C50B8" w:rsidP="00973BFA">
            <w:pPr>
              <w:pStyle w:val="TableParagraph"/>
              <w:spacing w:before="3" w:line="223"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Reputazionale</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 Economico</w:t>
            </w:r>
          </w:p>
        </w:tc>
        <w:tc>
          <w:tcPr>
            <w:tcW w:w="675"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w:t>
            </w:r>
          </w:p>
          <w:p w:rsidR="00FC7F50" w:rsidRPr="006F289C" w:rsidRDefault="000C50B8" w:rsidP="00973BFA">
            <w:pPr>
              <w:pStyle w:val="TableParagraph"/>
              <w:spacing w:before="2" w:line="252" w:lineRule="auto"/>
              <w:ind w:left="108" w:right="23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impatto (2)</w:t>
            </w:r>
          </w:p>
        </w:tc>
        <w:tc>
          <w:tcPr>
            <w:tcW w:w="1620"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 X (2)</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4141" w:type="dxa"/>
          </w:tcPr>
          <w:p w:rsidR="00FC7F50" w:rsidRPr="006F289C" w:rsidRDefault="000C50B8" w:rsidP="00973BFA">
            <w:pPr>
              <w:pStyle w:val="TableParagraph"/>
              <w:tabs>
                <w:tab w:val="left" w:pos="1547"/>
                <w:tab w:val="left" w:pos="1995"/>
                <w:tab w:val="left" w:pos="3095"/>
                <w:tab w:val="left" w:pos="3489"/>
              </w:tabs>
              <w:spacing w:before="59" w:line="252" w:lineRule="auto"/>
              <w:ind w:left="108"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Reclutamento</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personale</w:t>
            </w:r>
            <w:r w:rsidRPr="006F289C">
              <w:rPr>
                <w:rFonts w:ascii="Bookman Old Style" w:eastAsia="Calibri" w:hAnsi="Bookman Old Style" w:cs="Times New Roman"/>
                <w:sz w:val="20"/>
                <w:szCs w:val="20"/>
                <w:lang w:eastAsia="ar-SA" w:bidi="ar-SA"/>
              </w:rPr>
              <w:tab/>
              <w:t>a</w:t>
            </w:r>
            <w:r w:rsidRPr="006F289C">
              <w:rPr>
                <w:rFonts w:ascii="Bookman Old Style" w:eastAsia="Calibri" w:hAnsi="Bookman Old Style" w:cs="Times New Roman"/>
                <w:sz w:val="20"/>
                <w:szCs w:val="20"/>
                <w:lang w:eastAsia="ar-SA" w:bidi="ar-SA"/>
              </w:rPr>
              <w:tab/>
              <w:t>tempo determinato o indeterminato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di carriera verticale e orizzontale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collaborazione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dell'oggetto dell'appalto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Individuazione dell'istituto dell'affidamento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qualificazione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aggiudicazione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delle offerte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dell'eventuale anomalia delle offerte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negoziate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Affidamenti diretti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Revoca del bando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Redazione del cronoprogramma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Varianti in corso di esecuzione del contratto</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Subappalto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4141" w:type="dxa"/>
          </w:tcPr>
          <w:p w:rsidR="00FC7F50" w:rsidRPr="006F289C" w:rsidRDefault="000C50B8" w:rsidP="00973BFA">
            <w:pPr>
              <w:pStyle w:val="TableParagraph"/>
              <w:spacing w:before="59" w:line="254"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di rimedi di risoluzione delle controversie alternativi a quelli giurisdizionali durante la fase di esecuzione del contratto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esterni ex D.lgs163/2006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legali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Alienazione beni pubblici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affissioni abusive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 tutela dell'ambiente e del paesaggio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commerciali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pubblico spettacolo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sanitarie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reti servizi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in uso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 edilizie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8"/>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 Urbanistici o di attuazione promossi da privati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in materia di abusi edilizi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33</w:t>
            </w:r>
          </w:p>
        </w:tc>
        <w:tc>
          <w:tcPr>
            <w:tcW w:w="4141" w:type="dxa"/>
          </w:tcPr>
          <w:p w:rsidR="00FC7F50" w:rsidRPr="006F289C" w:rsidRDefault="000C50B8" w:rsidP="00973BFA">
            <w:pPr>
              <w:pStyle w:val="TableParagraph"/>
              <w:spacing w:before="59" w:line="252" w:lineRule="auto"/>
              <w:ind w:left="108" w:right="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e accertamenti di infrazione in materia di commercio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before="1"/>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w:t>
            </w:r>
          </w:p>
        </w:tc>
        <w:tc>
          <w:tcPr>
            <w:tcW w:w="4141" w:type="dxa"/>
          </w:tcPr>
          <w:p w:rsidR="00FC7F50" w:rsidRPr="006F289C" w:rsidRDefault="000C50B8" w:rsidP="00973BFA">
            <w:pPr>
              <w:pStyle w:val="TableParagraph"/>
              <w:tabs>
                <w:tab w:val="left" w:pos="1122"/>
                <w:tab w:val="left" w:pos="1662"/>
                <w:tab w:val="left" w:pos="2452"/>
                <w:tab w:val="left" w:pos="3370"/>
              </w:tabs>
              <w:spacing w:before="59" w:line="252" w:lineRule="auto"/>
              <w:ind w:left="108"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w:t>
            </w:r>
            <w:r w:rsidRPr="006F289C">
              <w:rPr>
                <w:rFonts w:ascii="Bookman Old Style" w:eastAsia="Calibri" w:hAnsi="Bookman Old Style" w:cs="Times New Roman"/>
                <w:sz w:val="20"/>
                <w:szCs w:val="20"/>
                <w:lang w:eastAsia="ar-SA" w:bidi="ar-SA"/>
              </w:rPr>
              <w:tab/>
              <w:t>dei</w:t>
            </w:r>
            <w:r w:rsidRPr="006F289C">
              <w:rPr>
                <w:rFonts w:ascii="Bookman Old Style" w:eastAsia="Calibri" w:hAnsi="Bookman Old Style" w:cs="Times New Roman"/>
                <w:sz w:val="20"/>
                <w:szCs w:val="20"/>
                <w:lang w:eastAsia="ar-SA" w:bidi="ar-SA"/>
              </w:rPr>
              <w:tab/>
              <w:t>ricorsi</w:t>
            </w:r>
            <w:r w:rsidRPr="006F289C">
              <w:rPr>
                <w:rFonts w:ascii="Bookman Old Style" w:eastAsia="Calibri" w:hAnsi="Bookman Old Style" w:cs="Times New Roman"/>
                <w:sz w:val="20"/>
                <w:szCs w:val="20"/>
                <w:lang w:eastAsia="ar-SA" w:bidi="ar-SA"/>
              </w:rPr>
              <w:tab/>
              <w:t>avverso</w:t>
            </w:r>
            <w:r w:rsidRPr="006F289C">
              <w:rPr>
                <w:rFonts w:ascii="Bookman Old Style" w:eastAsia="Calibri" w:hAnsi="Bookman Old Style" w:cs="Times New Roman"/>
                <w:sz w:val="20"/>
                <w:szCs w:val="20"/>
                <w:lang w:eastAsia="ar-SA" w:bidi="ar-SA"/>
              </w:rPr>
              <w:tab/>
              <w:t>sanzioni amministrative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sanzioni e relativi ricorsi al Codice della Strada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Comunicazioni per attività edilizia libera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le attività produttive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39</w:t>
            </w:r>
          </w:p>
        </w:tc>
        <w:tc>
          <w:tcPr>
            <w:tcW w:w="4141" w:type="dxa"/>
          </w:tcPr>
          <w:p w:rsidR="00FC7F50" w:rsidRPr="006F289C" w:rsidRDefault="000C50B8" w:rsidP="00973BFA">
            <w:pPr>
              <w:pStyle w:val="TableParagraph"/>
              <w:spacing w:before="59"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di posteggi mercati settimanali e mensili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w:t>
            </w:r>
          </w:p>
        </w:tc>
        <w:tc>
          <w:tcPr>
            <w:tcW w:w="4141" w:type="dxa"/>
          </w:tcPr>
          <w:p w:rsidR="00FC7F50" w:rsidRPr="006F289C" w:rsidRDefault="000C50B8" w:rsidP="00973BFA">
            <w:pPr>
              <w:pStyle w:val="TableParagraph"/>
              <w:spacing w:before="59" w:line="256" w:lineRule="auto"/>
              <w:ind w:left="108" w:right="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attività circense su area pubblica o privata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41</w:t>
            </w:r>
          </w:p>
        </w:tc>
        <w:tc>
          <w:tcPr>
            <w:tcW w:w="4141" w:type="dxa"/>
          </w:tcPr>
          <w:p w:rsidR="00FC7F50" w:rsidRPr="006F289C" w:rsidRDefault="000C50B8" w:rsidP="00973BFA">
            <w:pPr>
              <w:pStyle w:val="TableParagraph"/>
              <w:spacing w:before="59" w:line="254" w:lineRule="auto"/>
              <w:ind w:left="108" w:right="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Ammissioni alle agevolazioni in materia socio assistenziale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 di gestione del patrimonio immobiliare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servizi esternalizzati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produttiva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morosità entrate patrimoniali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evasione tributi locali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d'urgenza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Espropri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right="2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 risarcimenti e rimborsi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w:t>
            </w:r>
          </w:p>
        </w:tc>
        <w:tc>
          <w:tcPr>
            <w:tcW w:w="4141" w:type="dxa"/>
          </w:tcPr>
          <w:p w:rsidR="00FC7F50" w:rsidRPr="006F289C" w:rsidRDefault="000C50B8" w:rsidP="00973BFA">
            <w:pPr>
              <w:pStyle w:val="TableParagraph"/>
              <w:spacing w:before="60"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Registrazioni e rilascio certificazioni in materia anagrafica ed elettorale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Affrancazioni e trasformazione diritto superficie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Approvazione stato avanzamento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Liquidazione fatture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 Lavori Pubblici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57</w:t>
            </w:r>
          </w:p>
        </w:tc>
        <w:tc>
          <w:tcPr>
            <w:tcW w:w="4141" w:type="dxa"/>
          </w:tcPr>
          <w:p w:rsidR="00FC7F50" w:rsidRPr="006F289C" w:rsidRDefault="000C50B8" w:rsidP="00973BFA">
            <w:pPr>
              <w:pStyle w:val="TableParagraph"/>
              <w:tabs>
                <w:tab w:val="left" w:pos="1122"/>
                <w:tab w:val="left" w:pos="1686"/>
                <w:tab w:val="left" w:pos="3041"/>
                <w:tab w:val="left" w:pos="3878"/>
              </w:tabs>
              <w:spacing w:before="60"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w:t>
            </w:r>
            <w:r w:rsidRPr="006F289C">
              <w:rPr>
                <w:rFonts w:ascii="Bookman Old Style" w:eastAsia="Calibri" w:hAnsi="Bookman Old Style" w:cs="Times New Roman"/>
                <w:sz w:val="20"/>
                <w:szCs w:val="20"/>
                <w:lang w:eastAsia="ar-SA" w:bidi="ar-SA"/>
              </w:rPr>
              <w:tab/>
              <w:t>ed</w:t>
            </w:r>
            <w:r w:rsidRPr="006F289C">
              <w:rPr>
                <w:rFonts w:ascii="Bookman Old Style" w:eastAsia="Calibri" w:hAnsi="Bookman Old Style" w:cs="Times New Roman"/>
                <w:sz w:val="20"/>
                <w:szCs w:val="20"/>
                <w:lang w:eastAsia="ar-SA" w:bidi="ar-SA"/>
              </w:rPr>
              <w:tab/>
              <w:t>acquisizione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 urbanizzazione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Attribuzione numero civico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suolo pubblico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Pubbliche affissioni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contrassegno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stallo di sosta per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63</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passo carrabile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cimiteriali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agibilità</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destinazione urbanistica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Procedimenti Disciplinari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Trascrizioni sui registri di Stato Civile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69</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cassa economale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70</w:t>
            </w:r>
          </w:p>
        </w:tc>
        <w:tc>
          <w:tcPr>
            <w:tcW w:w="4141" w:type="dxa"/>
          </w:tcPr>
          <w:p w:rsidR="00FC7F50" w:rsidRPr="006F289C" w:rsidRDefault="000C50B8" w:rsidP="00973BFA">
            <w:pPr>
              <w:pStyle w:val="TableParagraph"/>
              <w:spacing w:before="57"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a soggetti del Terzo Settore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71</w:t>
            </w:r>
          </w:p>
        </w:tc>
        <w:tc>
          <w:tcPr>
            <w:tcW w:w="4141" w:type="dxa"/>
          </w:tcPr>
          <w:p w:rsidR="00FC7F50" w:rsidRPr="006F289C" w:rsidRDefault="000C50B8" w:rsidP="00973BFA">
            <w:pPr>
              <w:pStyle w:val="TableParagraph"/>
              <w:tabs>
                <w:tab w:val="left" w:pos="1348"/>
                <w:tab w:val="left" w:pos="2399"/>
                <w:tab w:val="left" w:pos="2792"/>
              </w:tabs>
              <w:spacing w:before="59" w:line="252"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w:t>
            </w:r>
            <w:r w:rsidRPr="006F289C">
              <w:rPr>
                <w:rFonts w:ascii="Bookman Old Style" w:eastAsia="Calibri" w:hAnsi="Bookman Old Style" w:cs="Times New Roman"/>
                <w:sz w:val="20"/>
                <w:szCs w:val="20"/>
                <w:lang w:eastAsia="ar-SA" w:bidi="ar-SA"/>
              </w:rPr>
              <w:tab/>
              <w:t>contributi</w:t>
            </w:r>
            <w:r w:rsidRPr="006F289C">
              <w:rPr>
                <w:rFonts w:ascii="Bookman Old Style" w:eastAsia="Calibri" w:hAnsi="Bookman Old Style" w:cs="Times New Roman"/>
                <w:sz w:val="20"/>
                <w:szCs w:val="20"/>
                <w:lang w:eastAsia="ar-SA" w:bidi="ar-SA"/>
              </w:rPr>
              <w:tab/>
              <w:t>al</w:t>
            </w:r>
            <w:r w:rsidRPr="006F289C">
              <w:rPr>
                <w:rFonts w:ascii="Bookman Old Style" w:eastAsia="Calibri" w:hAnsi="Bookman Old Style" w:cs="Times New Roman"/>
                <w:sz w:val="20"/>
                <w:szCs w:val="20"/>
                <w:lang w:eastAsia="ar-SA" w:bidi="ar-SA"/>
              </w:rPr>
              <w:tab/>
              <w:t>potenziamento dell’attività sportiva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72</w:t>
            </w:r>
          </w:p>
        </w:tc>
        <w:tc>
          <w:tcPr>
            <w:tcW w:w="4141" w:type="dxa"/>
          </w:tcPr>
          <w:p w:rsidR="00FC7F50" w:rsidRPr="006F289C" w:rsidRDefault="000C50B8" w:rsidP="00973BFA">
            <w:pPr>
              <w:pStyle w:val="TableParagraph"/>
              <w:spacing w:before="59"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per attività turistico/culturali di interesse per la comunità locale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73</w:t>
            </w:r>
          </w:p>
        </w:tc>
        <w:tc>
          <w:tcPr>
            <w:tcW w:w="4141" w:type="dxa"/>
          </w:tcPr>
          <w:p w:rsidR="00FC7F50" w:rsidRPr="006F289C" w:rsidRDefault="000C50B8" w:rsidP="00973BFA">
            <w:pPr>
              <w:pStyle w:val="TableParagraph"/>
              <w:tabs>
                <w:tab w:val="left" w:pos="1415"/>
                <w:tab w:val="left" w:pos="2117"/>
                <w:tab w:val="left" w:pos="2493"/>
                <w:tab w:val="left" w:pos="3935"/>
              </w:tabs>
              <w:spacing w:before="59" w:line="254" w:lineRule="auto"/>
              <w:ind w:left="108"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Realizzazione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urbanizzazione</w:t>
            </w:r>
            <w:r w:rsidRPr="006F289C">
              <w:rPr>
                <w:rFonts w:ascii="Bookman Old Style" w:eastAsia="Calibri" w:hAnsi="Bookman Old Style" w:cs="Times New Roman"/>
                <w:sz w:val="20"/>
                <w:szCs w:val="20"/>
                <w:lang w:eastAsia="ar-SA" w:bidi="ar-SA"/>
              </w:rPr>
              <w:tab/>
              <w:t>a scomputo oneri (totale o parziale)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74</w:t>
            </w:r>
          </w:p>
        </w:tc>
        <w:tc>
          <w:tcPr>
            <w:tcW w:w="4141" w:type="dxa"/>
          </w:tcPr>
          <w:p w:rsidR="00FC7F50" w:rsidRPr="006F289C" w:rsidRDefault="000C50B8" w:rsidP="00973BFA">
            <w:pPr>
              <w:pStyle w:val="TableParagraph"/>
              <w:spacing w:before="59" w:line="252" w:lineRule="auto"/>
              <w:ind w:left="108" w:right="8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Provvedimenti in caso di somma urgenza (art. 176 DPR 207/2010)</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Procedura ristretta (art. 55 D.Lgs. 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flussi documentali protocollo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bl>
    <w:p w:rsidR="00FC7F50" w:rsidRPr="006F289C" w:rsidRDefault="00FC7F50" w:rsidP="00973BFA">
      <w:pPr>
        <w:jc w:val="both"/>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rsidP="00973BFA">
      <w:pPr>
        <w:spacing w:before="46"/>
        <w:ind w:left="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IDENTIFICAZIONE DEL RISCHIO E MISURE DI PREVENZIONE</w:t>
      </w:r>
    </w:p>
    <w:p w:rsidR="00FC7F50" w:rsidRPr="006F289C" w:rsidRDefault="00FC7F50" w:rsidP="00973BFA">
      <w:pPr>
        <w:pStyle w:val="Corpotesto"/>
        <w:spacing w:before="11"/>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112" w:right="10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4 che segue, vengono individuati per ciascun procedimento i possibili rischi di corruzione, secondo l’allegato “A” al presente piano. Per tutti i procedimenti trovano applicazione le misure generali di cui all'art. 9 del Piano. Per alcuni procedimenti, sono, inoltre previste misure di prevenzione ulteriori:</w:t>
      </w:r>
    </w:p>
    <w:p w:rsidR="005F66EC" w:rsidRPr="006F289C" w:rsidRDefault="005F66EC" w:rsidP="00973BFA">
      <w:pPr>
        <w:pStyle w:val="Corpotesto"/>
        <w:spacing w:line="254" w:lineRule="auto"/>
        <w:ind w:left="112" w:right="105"/>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9"/>
        <w:gridCol w:w="1977"/>
        <w:gridCol w:w="1814"/>
        <w:gridCol w:w="1628"/>
        <w:gridCol w:w="1938"/>
        <w:gridCol w:w="2772"/>
        <w:gridCol w:w="222"/>
      </w:tblGrid>
      <w:tr w:rsidR="005F66EC" w:rsidRPr="006F289C" w:rsidTr="00E10E83">
        <w:trPr>
          <w:gridAfter w:val="1"/>
          <w:trHeight w:val="1499"/>
        </w:trPr>
        <w:tc>
          <w:tcPr>
            <w:tcW w:w="0" w:type="auto"/>
            <w:tcBorders>
              <w:top w:val="single" w:sz="4" w:space="0" w:color="auto"/>
              <w:left w:val="single" w:sz="4" w:space="0" w:color="auto"/>
              <w:bottom w:val="single" w:sz="4" w:space="0" w:color="auto"/>
              <w:right w:val="single" w:sz="4" w:space="0" w:color="auto"/>
            </w:tcBorders>
            <w:textDirection w:val="btLr"/>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Numero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d’ordine del</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p w:rsidR="00EE7F2E" w:rsidRPr="006F289C" w:rsidRDefault="00EE7F2E" w:rsidP="00973BFA">
            <w:pPr>
              <w:adjustRightInd w:val="0"/>
              <w:jc w:val="both"/>
              <w:rPr>
                <w:rFonts w:ascii="Bookman Old Style" w:hAnsi="Bookman Old Style" w:cs="Times New Roman"/>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Determinazione del livello di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(Tabella 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Identificazione</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del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(Allegato 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RESPONSABILI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Misure di</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prevenzione ulteriori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vAlign w:val="center"/>
          </w:tcPr>
          <w:p w:rsidR="005F66EC"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w:t>
            </w:r>
            <w:r w:rsidR="005F66EC" w:rsidRPr="006F289C">
              <w:rPr>
                <w:rFonts w:ascii="Bookman Old Style" w:hAnsi="Bookman Old Style" w:cs="Times New Roman"/>
                <w:sz w:val="16"/>
                <w:szCs w:val="16"/>
              </w:rPr>
              <w:t>re</w:t>
            </w:r>
            <w:r w:rsidRPr="006F289C">
              <w:rPr>
                <w:rFonts w:ascii="Bookman Old Style" w:hAnsi="Bookman Old Style" w:cs="Times New Roman"/>
                <w:sz w:val="16"/>
                <w:szCs w:val="16"/>
              </w:rPr>
              <w:t xml:space="preserve">clutamento di personale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tempo determinato o indeterminato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r w:rsidRPr="006F289C">
              <w:rPr>
                <w:rFonts w:ascii="Bookman Old Style" w:hAnsi="Bookman Old Style" w:cs="Times New Roman"/>
                <w:b/>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1 -2-3 4-5-6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w:t>
            </w:r>
            <w:r w:rsidR="005F66EC" w:rsidRPr="006F289C">
              <w:rPr>
                <w:rFonts w:ascii="Bookman Old Style" w:hAnsi="Bookman Old Style" w:cs="Times New Roman"/>
                <w:sz w:val="16"/>
                <w:szCs w:val="16"/>
              </w:rPr>
              <w:t>D</w:t>
            </w:r>
            <w:r w:rsidR="0029273B" w:rsidRPr="006F289C">
              <w:rPr>
                <w:rFonts w:ascii="Bookman Old Style" w:hAnsi="Bookman Old Style" w:cs="Times New Roman"/>
                <w:sz w:val="16"/>
                <w:szCs w:val="16"/>
              </w:rPr>
              <w:t>IRIGENTE AREA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1)Al fine di evitare che i bandi siano modellati su caratteristiche specifiche di un determinato potenziale concorrente, i requisiti richiesti dal responsabile del servizio e la tipologia di prove da inserire nel bando, sono definite congiuntamente, dal responsabile dell'ufficio personale, dal segretario generale e dal responsabile del servizio a cui  la risorsa è destinata. Tale procedura deve risultare da apposito verbale.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Verifica dell'assenza di causa di incompatibilità e/o  conflitti d'interesse per i componenti le commissioni di concorso che devono essere composte  esclusivamente da componenti  tecnici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del Responsabile della Prevenzione circa l'osservanza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in capo al presidente della commissione di riferire, anche con supporti documentali, al responsabile anticorruzione i sistemi adottati per garantire l’anonimato e la predeterminazione dei criteri valutativi.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Progressioni di carriera verticale e orizzontale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 4 – 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Al fine di evitare progressioni economiche o di carriera accordate illegittimamente allo scopo di agevolare dipendenti/candidati particolari previsione della presenza di tutti i responsabili di settore per stabilire i criteri di progressione, anche se la responsabilità del  procedimento o del processo è affidata ad un unico responsabile. Tale procedura deve risultare da apposito verbale.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preventivo di legittimità sugli avvisi ed i criteri selettivi connessi alle progressioni di carriera o economiche.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 personale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Attivazione di procedure selettive e trasparenti </w:t>
            </w:r>
            <w:r w:rsidRPr="006F289C">
              <w:rPr>
                <w:rFonts w:ascii="Bookman Old Style" w:hAnsi="Bookman Old Style" w:cs="Times New Roman"/>
                <w:sz w:val="16"/>
                <w:szCs w:val="16"/>
              </w:rPr>
              <w:br/>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Incarichi di collaborazione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 6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dettagliata  motivazione circa la sussistenza dei presupposti di legge per il conferimento di incarichi professionali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predeterminazione di un modello motivazionale, che induca a specificare nel dettaglio le ragioni della scelta;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preventivo di legittimità sugli avvisi ed i criteri selettivi.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Adozione  di misure per vigilare sull’attuazione delle disposizioni in materia di inconferibilità e incompatibilità degli incarichi di cui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D.Lgs.vo 39/2013  anche successivamente alla cessazione dal servizio o termine incarico (art.53, co. 16 ter D.Lgs. 165/2001).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Misure quali, ad esempio, la dichiarazione, al momento dell’affidamento incarico, di inesistenza cause di incompatibilità e inconferibilità previsti dall’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D.Lgs.vo 39/2013.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Obbligo di astensione, in caso di conflitto d'interessi, dalle responsabilità dei procedimenti o da adottare pareri, valutazioni tecniche  o emanare provvedimenti finali.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Fatta salva l’applicazione dello specifico Regolamento vigente.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dell'oggetto dell'appalto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certa e puntuale dell'oggetto della prestazione, con riferimento a tempi, dimensioni e modalità di attuazione a cui ricollegare il diritto alla controprestazione o l'attivazione di misure di garanzia o revoca.</w:t>
            </w:r>
            <w:r w:rsidRPr="006F289C">
              <w:rPr>
                <w:rFonts w:ascii="Bookman Old Style" w:hAnsi="Bookman Old Style" w:cs="Times New Roman"/>
                <w:sz w:val="16"/>
                <w:szCs w:val="16"/>
              </w:rPr>
              <w:br/>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Individuazione dell'istituto dell'affidamento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Esplicitare nel provvedimento le motivazioni dell’istituto individuato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Utilizzare per beni e servizi sotto soglia esclusivamente il Me.Pa. o Start anche per cottimi fiduciari Invitare sempre non meno di 5 ditte nei cottimi e nelle Rdo.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Motivare con indicazioni estremamente estese e profonde le ragioni per attivare procedure negoziate.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3) Attivazione di controlli preventivi e successivi sulle determinazioni a contrattare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qualificazione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 requisiti di qualificazione non debbono mai eccedere il triplo dell’importo complessivo, né restringere eccessivamente il campo dei possibili partecipanti. </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Esplicitazione dei requisiti al fine di giustificarne la loro puntuale individuazione.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aggiudicazione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22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Esplicitazione dei requisiti al fine di giustificarne la loro puntuale individuazione.</w:t>
            </w:r>
            <w:r w:rsidRPr="006F289C">
              <w:rPr>
                <w:rFonts w:ascii="Bookman Old Style" w:hAnsi="Bookman Old Style" w:cs="Times New Roman"/>
                <w:sz w:val="16"/>
                <w:szCs w:val="16"/>
              </w:rPr>
              <w:br/>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delle offerte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Assicurare sempre la seduta pubblica anche nel caso di cottimi fiduciari (con l’esclusione dell’utilizzo delle aste informatiche o di Rdo nel Me.Pa., o in Start laddove si aprano le offerte presentate in via telematica)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Certificazione dell'accesso al MEPA o dell'eventuale deroga</w:t>
            </w:r>
            <w:r w:rsidRPr="006F289C">
              <w:rPr>
                <w:rFonts w:ascii="Bookman Old Style" w:hAnsi="Bookman Old Style" w:cs="Times New Roman"/>
                <w:sz w:val="16"/>
                <w:szCs w:val="16"/>
              </w:rPr>
              <w:br/>
              <w:t>3) attribuzione del CIG (codice identificativo gara)</w:t>
            </w:r>
            <w:r w:rsidRPr="006F289C">
              <w:rPr>
                <w:rFonts w:ascii="Bookman Old Style" w:hAnsi="Bookman Old Style" w:cs="Times New Roman"/>
                <w:sz w:val="16"/>
                <w:szCs w:val="16"/>
              </w:rPr>
              <w:br/>
              <w:t>4) attribuzione del CUP se prevista (codice unico di progetto) se previsto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verifica della regolarità contributiva  DURC</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Attivazione di controlli preventivi e successivi sulle determinazioni a contrattare.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dell'eventuale anomalia delle offerte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Attivazione di controlli preventivi e successivi sulle determinazioni a contrattare.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sulle determinazioni di aggiudicazione.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Procedure negoziate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operatori,indicare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Affidamenti diretti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all’affidamento diretto in conformità al vigente regolamento peri lavori, forniture di beni e servizi in economia.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Revoca del bando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Ammettere la revoca del bando per oggettive ragioni finanziarie od organizzative, mai su richieste di aziende volte a modificarlo allo scopo di limitare il lotto dei partecipanti.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dei controlli sulle determine di revoca dei bandi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Redazione del cronoprogramma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scostamenti dei crono programmi, per ragioni diverse da quelle connesse ad agenti atmosferici o impedimenti cagionati dall’amministrazione appaltante, a non oltre il 40%.</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di controllo sukke determine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Varianti in corso di esecuzione del contratto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l’incidenza delle varianti in corso d’opera nel limite massimo del 30% del valore dell’appalto.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Limitare il più possibile le varianti per gli appalti di maggiore semplicità tecnica e di importi fino a 1 milione di euro.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100% di controllo sukke determine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Subappalto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provvedere sempre al rilascio dell’autorizzazione al subappalto con provvedimento espresso, senza giungere al silenzio-assenso.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dei controlli sulle richieste di autorizzazione al subappalto.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Utilizzo di rimedi di risoluzione delle controversie alternativi a quelli giurisdizionali durante la fase di esecuzione del contratto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Inserire nei bandi e capitolati la precisazione che escluso il ricorso  ad arbitrati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esterni ex D.lgs163/2006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 affidamenti sotto la soglia di € 100.000,00 gli incarichi devono essere affidati nel rispetto dei principi comunitari di trasparenza, parità trattamento e rotazione.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legali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Affidamento degli incarichi avvalendosi dell'apposito elenco degli  incarichi legali,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Obbligo dichiarazione assenza di conflitto di interessi da parte del professionista ed attestazione di conformità da parte del dirigente o responsabile di servizio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Alienazione beni pubblici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affissioni abusive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COMANDANTE POLIZIA MUNICIPALE E DIRIGENTE COMPETENTE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quindicinali</w:t>
            </w:r>
          </w:p>
        </w:tc>
      </w:tr>
      <w:tr w:rsidR="005F66EC" w:rsidRPr="006F289C" w:rsidTr="00E10E83">
        <w:trPr>
          <w:gridAfter w:val="1"/>
          <w:trHeight w:val="493"/>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 tutela dell’ambiente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mensili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commerciali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1)Controlli finalizzati all’accertamento del possesso di requisiti per apertura di esercizi commerciali .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Controlli incrociati sull’attività del rilascio delle autorizzazioni.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Autorizzazioni lavori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Height w:val="377"/>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pubblico spettacolo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di carattere igienico-sanitario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b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al personale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POSIZIONE ORGANIZZATIVA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Autorizzazione reti servizi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Concessione in uso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13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Obbligo di astensione in caso di conflitto d’interessi e relativa attestazione circa l’assenza di conflitto d’interessi nel corpo dell’atto di concessione in uso del bene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Pubblicazione sul sito web dell’elenco dei beni immobili di proprietà comunale, concessi in uso a terzi, indicante le seguenti informazioni: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Descrizione del bene concesso;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Soggetto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Oneri a carico del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 Durata della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Sospendere l’accoglimento dell’istanza di  concessioni gratuite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Permessi a costruire e/o autorizzazioni urbanistico edilizie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Premessi di costruire in sanatoria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 – 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Archiviazione informatica di tutti i procedimenti, sin dalla fase di avvio, con la scannerizzazione della relativa documentazione.</w:t>
            </w:r>
          </w:p>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Report semestrale da trasmettersi, a cura del Responsabile del servizio al Responsabile della prevenzione su:</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nr. casi di mancato rispetto dell'ordine cronologico nell'esame delle istanze, sul totale di quelle presentate.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-nr casi di mancato rispetto dei termini di conclusione del procedimento sul totale di quelli avviati.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sulla modulistica</w:t>
            </w:r>
            <w:r w:rsidRPr="006F289C">
              <w:rPr>
                <w:rFonts w:ascii="Bookman Old Style" w:hAnsi="Bookman Old Style" w:cs="Times New Roman"/>
                <w:sz w:val="16"/>
                <w:szCs w:val="16"/>
              </w:rPr>
              <w:br/>
              <w:t>4)Controlli sui calcoli degli oneri di urbanizzazione al fine di scongiurare il rischio del r</w:t>
            </w:r>
            <w:r w:rsidRPr="006F289C">
              <w:rPr>
                <w:rFonts w:ascii="Bookman Old Style" w:hAnsi="Bookman Old Style" w:cs="Times New Roman"/>
                <w:bCs/>
                <w:sz w:val="16"/>
                <w:szCs w:val="16"/>
              </w:rPr>
              <w:t>i</w:t>
            </w:r>
            <w:r w:rsidRPr="006F289C">
              <w:rPr>
                <w:rFonts w:ascii="Bookman Old Style" w:hAnsi="Bookman Old Style" w:cs="Times New Roman"/>
                <w:sz w:val="16"/>
                <w:szCs w:val="16"/>
              </w:rPr>
              <w:t>lascio di permessi a costruire con pagamento di oneri inferiori al dovuto al fine di agevolare determinati soggetti.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5) Obbligo di astensione in caso di conflitto d'interessi  del  responsabile  del procedimento o da chi deve adottare pareri, valutazioni tecniche o emanare il provvedimenti finali.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Attestazione (circa l'assenza di conflitto d'interessi) nel corpo del provvedimento istruttorio ed in quello finale</w:t>
            </w:r>
          </w:p>
          <w:p w:rsidR="00EE7F2E" w:rsidRPr="006F289C" w:rsidRDefault="00EE7F2E" w:rsidP="005F66EC">
            <w:pPr>
              <w:ind w:left="-142" w:hanging="142"/>
              <w:jc w:val="both"/>
              <w:rPr>
                <w:rFonts w:ascii="Bookman Old Style" w:hAnsi="Bookman Old Style" w:cs="Times New Roman"/>
                <w:sz w:val="16"/>
                <w:szCs w:val="16"/>
              </w:rPr>
            </w:pPr>
          </w:p>
        </w:tc>
      </w:tr>
      <w:tr w:rsidR="0029273B" w:rsidRPr="006F289C" w:rsidTr="00E10E83">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 Urbanistici o di attuazione promossi da privati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Valutazione analitica dei costi delle opere di urbanizzazione proposte a scomputo degli oneri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Predisposizione ed utilizzo di schemi standard di convenzioni di lottizzazione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Archiviazione informatica di tutti i procedimenti di lottizzazione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di astensione in caso di conflitto d'interessi del   responsabile del procedimento o da chi deve adottare pareri, valutazioni tecniche o emanare provvedimenti finali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Attestazione (circa l'assenza di conflitto d'interessi) nel corpo del provvedimento istruttorio.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Controllo sui piani eseguiti </w:t>
            </w:r>
          </w:p>
          <w:p w:rsidR="00EE7F2E" w:rsidRPr="006F289C" w:rsidRDefault="00EE7F2E" w:rsidP="005F66EC">
            <w:pPr>
              <w:ind w:left="-142" w:hanging="142"/>
              <w:jc w:val="both"/>
              <w:rPr>
                <w:rFonts w:ascii="Bookman Old Style" w:hAnsi="Bookman Old Style" w:cs="Times New Roman"/>
                <w:sz w:val="16"/>
                <w:szCs w:val="16"/>
              </w:rPr>
            </w:pPr>
          </w:p>
        </w:tc>
        <w:tc>
          <w:tcPr>
            <w:tcW w:w="0" w:type="auto"/>
          </w:tcPr>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in materia di abusi edilizi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di controlli quindicinali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e accertamenti di infrazione in materia di commercio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MUNICIPALE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di controlli mensili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dei ricorsi avverso sanzioni amministrative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MUNICIPALE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delle sanzioni e relativi ricorsi al Codice della Strada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COMANDANTE POLIZIA MUNICIPALE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 edilizia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E10E83">
        <w:trPr>
          <w:gridAfter w:val="1"/>
          <w:trHeight w:val="444"/>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Comunicazioni per attività edilizia libera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(25%)  </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le attività produttive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Assegnazione di posteggi mercati settimanali e mensili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Controllo requisiti - Trattazione dell’istanza secondo rigoroso ordine cronologico di protocollo</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Autorizzazione attività spettacoli viaggianti e circensi su area pubblica o privata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requisiti e idoneità aree  - Trattazione dell’istanza secondo rigoroso ordine cronologico di protocollo</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Ammissioni alle agevolazioni in materia socio assistenziale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24 </w:t>
            </w:r>
          </w:p>
        </w:tc>
        <w:tc>
          <w:tcPr>
            <w:tcW w:w="0" w:type="auto"/>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ASSISTENTE SOCIALE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7"/>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Adottare misure di pubblicizzazione tali da rendere effettiva la possibilità di conoscenza da parte dei cittadini delle opportunità offerte dall’Ente in materia di erogazione di contributi e/o sovvenzioni economiche e/o ausili finanziari ivi compresa la pubblicazione sul sito web dell’Ente, del Regolamento Comunale sulla concessione di contributi e/ sovvenzioni economiche. </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Controlli a campione per scongiurare l’uso  di falsa documentazione per agevolare taluni soggetti nell’accesso a contributi o aiuti alle famiglie.</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Sospensione delle erogazioni dei contributi nei 30 gg antecedenti e successivi alla data delle consultazioni elettorali politiche, regionali ed amministrative.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Sono fatte salve, in ogni caso, le situazioni di particolare gravità ed urgenza che richiedono la concessione di un intervento economico immediato.  </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 gestione del patrimonio immobiliare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servizi esternalizzati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Controlli ispettivi a campione  (10%)  </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edilizia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E10E83">
        <w:trPr>
          <w:gridAfter w:val="1"/>
          <w:trHeight w:val="574"/>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produttiva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morosità entrate patrimoniali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suppressAutoHyphens/>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evasione  tributi locali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8"/>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al fine di evitare l’indebita elusione dell’accertamento di evasione dei tributi al fine di agevolare determinati soggetti.</w:t>
            </w:r>
          </w:p>
          <w:p w:rsidR="00EE7F2E" w:rsidRPr="006F289C" w:rsidRDefault="00EE7F2E" w:rsidP="00244DEF">
            <w:pPr>
              <w:widowControl/>
              <w:numPr>
                <w:ilvl w:val="0"/>
                <w:numId w:val="38"/>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d’urgenza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Espropri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Ordinanze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Indennizzi, risarcimenti e rimborsi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Registrazioni e rilascio certificazioni in materia anagrafica ed elettorale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ADDETTI UFFICIO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Affrancazioni e trasformazione diritto superficie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24 – 25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Approvazione stato avanzamento lavori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della contabilizzazione dei lavori da parte del RUP</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dispositivi di spesa in genere e liquidazione fatture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Acquisizione preventiva di ogni elemento di legge identificativo della spesa ed il creditore;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Indicazione in ogni provvedimento di spesa di eventuale CIG, DURC , codice fiscale o partita Iva del creditore, obblighi relativi alla tracciabilità dei flussi finanziari ed IBAN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Nella liquidazione della spesa attestazione della riscontrata  regolarità della fornitura o del servizio acquisito e regolare fattura elettronica</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Lavori Pubblici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da parte del collaudatore  di astensione in caso di conflitto d'interessi e relativa attestazione (circa l'assenza di conflitto d'interessi) nel corpo del provvedimento d’incarico</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ed acquisizione opere di urbanizzazione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Le opere realizzate in virtù degli atti convenzionali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Attribuzione numero civico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Height w:val="1338"/>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suolo pubblico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Pubbliche affissioni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contrassegno invalidi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stallo di sosta per invalidi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passo carrabile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 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cimiteriali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agibilità</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destinazione urbanistica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Height w:val="1126"/>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67</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Procedimenti Disciplinari</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Attenzione al puntuale e rigoroso rispetto dei termini del procedimento </w:t>
            </w:r>
          </w:p>
        </w:tc>
      </w:tr>
      <w:tr w:rsidR="005F66EC" w:rsidRPr="006F289C" w:rsidTr="00E10E83">
        <w:trPr>
          <w:gridAfter w:val="1"/>
          <w:trHeight w:val="352"/>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68</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Trascrizioni sui registri di Stato Civile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69</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cassa economale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 soggetti del Terzo Settore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da parte degli Enti del terzo Settore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Controllo della effettiva iscrizione dell’Ente o associazione presso Albi Nazionali, Regionali e CCIAA e registri comunali delle associazioni.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Inserire nella modulistica per le istanze di contributi o sussidi, la dichiarazione obbligatoria da parte dei soggetti indicati sopra, di non avere rapporti di parentela o affinità.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5) Controllo preventivo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71</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al potenziamento dell’attività sportiva</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Controllo della effettiva iscrizione dell’istante presso il CONI  o FEDERAZIONI AFFILIATE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Controlli preventivi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la data delle consultazioni elettorali politiche, regionali ed amministrative</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72</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Ammissione contributi per attività turistico/culturali di interesse per la comunità locale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Controlli preventivo sulla modulistica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73</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Realizzazione opere di urbanizzazione a scomputo oneri (totale o parziale)</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1)Il Responsabile del procedimento, in sede di determinazione del contributo per oneri di urbanizzazione e di applicazione dello scomputo per opere di diretta realizzazione dell’operatore, accerta la congruità del valore di esse assumendo a riferimento i parametri ordinariamente utilizzati dall’Ufficio  per la stima del costo dei lavori pubblici eseguiti dall’Amministrazione ed applicando una percentuale di abbattimento pari alla media dei ribassi ottenuti dal Comune nelle gare per l’affidamento di lavori similari nell’anno precedente;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2)Il Responsabile del procedimento comunica entro il 31 gennaio di ogni anno al Responsabile della Prevenzione della corruzione gli interventi approvati nell’anno precedente per i quali è stato applicato lo scomputo dagli oneri di urbanizzazione, indicando il valore delle opere direttamente realizzate, nonché gli interventi assentiti a fronte della realizzazione di opere extra oneri.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Fermo restando il rispetto delle disposizioni di cui al  D.lgs. 163/2006, l’impresa esecutrice delle opere di urbanizzazione deve essere in possesso dei requisiti di qualificazione (requisiti generali e requisiti di idoneità tecnico-organizzativa ed economico-finanziaria) richiesti per l’affidamento di contratti di appalto di lavori pubblici di pari importo.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 tale fine: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Nei casi in cui il ruolo di stazione appaltante sia assunto dalla stessa Amministrazione,  l’accertamento dei requisiti di idoneità dell’impresa esecutrice avviene secondo le ordinarie procedure previste per gli appalti di lavori pubblici.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In ogni altro caso l’operatore deve assumere nei confronti dell’Amministrazione precisi obblighi di garanzia in ordine ai requisiti di idoneità del soggetto esecutore dell’opera.. Pertanto gli atti convenzionali che accedono ad atti di assenso ad interventi edilizi/urbanistici e che prevedono a carico dell’operatore la realizzazione di opere pubbliche, devono contenere specifiche clausole dirette a costituire e a  disciplinare a carico dell’operatore medesimo tale obbligo e le relative modalità  di adempimento, nonché sanzioni per il caso di violazione. I suddetti atti  convenzionali devono altresì prevedere specifiche clausole che pongano a carico degli operatori specifici obblighi di comunicazione all’Amministrazione delle imprese esecutrici delle opere pubbliche e dei loro eventuali subappaltatori.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Il Responsabile del procedimento deve in ogni caso vigilare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Sulla contestualità di realizzazione delle opere e dell’intervento edilizio/ urbanistico cui afferiscono;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Sul regolare stato di avanzamento dei lavori relativi alle opere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 Sul regolare espletamento delle visite di collaudo in corso d’opera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 Sulla regolarità delle operazioni di collaudo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e) Sul corretto adempimento delle obbligazioni convenzionali da parte dell’operatore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Le opere realizzate in virtù degli atti convenzionali di cui al punto 3) lett. b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in caso di somma urgenza (art. 176 DPR 207/2010)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Definire, l’urgenza qualificata, descrivendo e  motivando  le esigenze eccezionali e contingenti L’efficacia dell'affidamento deve essere limitata nel tempo e circoscritta alla persistenza dell'evento straordinario.L’urgenza non può essere imputabile alla stazione appaltante.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Provvedere alla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Procedura ristretta (art. 55 D.Lgs. 163/2006)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operatori,indicare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E10E83">
        <w:trPr>
          <w:gridAfter w:val="1"/>
        </w:trPr>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76</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flussi documentali protocollo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23 - 24</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0" w:type="auto"/>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corrispondenza in entrata  andrà consegnata ai Dirigenti e/o Responsabili di Settore secondo le loro competenze.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ricezione della corrispondenza da parte del Responsabile di Settore andrà attestata all'atto della consegna,  in apposito registro mediante sottoscrizione.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Qualora il Responsabile non sia competente, lo stesso, restituisce il documento all’Ufficio Protocollo che curerà l'inoltro all'Ufficio competente dell'Amministrazione.</w:t>
            </w:r>
          </w:p>
          <w:p w:rsidR="00EE7F2E" w:rsidRPr="006F289C" w:rsidRDefault="00EE7F2E" w:rsidP="005F66EC">
            <w:pPr>
              <w:adjustRightInd w:val="0"/>
              <w:ind w:left="-142" w:hanging="142"/>
              <w:jc w:val="both"/>
              <w:rPr>
                <w:rFonts w:ascii="Bookman Old Style" w:hAnsi="Bookman Old Style" w:cs="Times New Roman"/>
                <w:sz w:val="16"/>
                <w:szCs w:val="16"/>
              </w:rPr>
            </w:pPr>
          </w:p>
        </w:tc>
      </w:tr>
    </w:tbl>
    <w:p w:rsidR="00EE7F2E" w:rsidRPr="006F289C" w:rsidRDefault="00EE7F2E" w:rsidP="005F66EC">
      <w:pPr>
        <w:tabs>
          <w:tab w:val="left" w:pos="3360"/>
        </w:tabs>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b/>
      </w:r>
    </w:p>
    <w:p w:rsidR="00FC7F50" w:rsidRPr="006F289C" w:rsidRDefault="00FC7F50"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FC7F50" w:rsidRPr="006F289C" w:rsidRDefault="000C50B8" w:rsidP="00973BFA">
      <w:pPr>
        <w:spacing w:before="62"/>
        <w:ind w:left="3771"/>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PRINCIPI PER LA GESTIONE DEL RISCHIO</w:t>
      </w:r>
    </w:p>
    <w:p w:rsidR="00FC7F50" w:rsidRPr="006F289C" w:rsidRDefault="000C50B8" w:rsidP="00973BFA">
      <w:pPr>
        <w:pStyle w:val="Corpotesto"/>
        <w:spacing w:before="12"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1. Per far sì che la gestione del rischio sia efficace, i Dirigenti,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crea e protegge il valore.</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contribuisce in maniera dimostrabile al raggiungimento degli obiettivi ed al miglioramento della prestazione, per esempio in termini di salute e sicurezza delle persone, security*, rispetto dei requisiti cogenti, consenso presso l’opinione pubblica, protezione dell’ambiente, qualità del prodotto gestione dei progetti, efficienza nelle operazioni, governance e reputazione.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integrante di tutti i processi dell’organizzazione.</w:t>
      </w:r>
    </w:p>
    <w:p w:rsidR="00FC7F50" w:rsidRPr="006F289C" w:rsidRDefault="000C50B8" w:rsidP="00973BFA">
      <w:pPr>
        <w:pStyle w:val="Corpotesto"/>
        <w:spacing w:before="13"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del processo decisionale.</w:t>
      </w:r>
    </w:p>
    <w:p w:rsidR="00FC7F50" w:rsidRPr="006F289C" w:rsidRDefault="000C50B8" w:rsidP="00973BFA">
      <w:pPr>
        <w:pStyle w:val="Corpotesto"/>
        <w:spacing w:before="12" w:line="252" w:lineRule="auto"/>
        <w:ind w:left="460" w:right="98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aiuta i responsabili delle decisioni ad effettuare scelte consapevoli, determinare la scala di priorità delle azioni e distinguere tra linee di azione alternative.</w:t>
      </w:r>
    </w:p>
    <w:p w:rsidR="00FC7F50" w:rsidRPr="006F289C" w:rsidRDefault="000C50B8" w:rsidP="00244DEF">
      <w:pPr>
        <w:pStyle w:val="Titolo41"/>
        <w:numPr>
          <w:ilvl w:val="0"/>
          <w:numId w:val="25"/>
        </w:numPr>
        <w:tabs>
          <w:tab w:val="left" w:pos="1169"/>
          <w:tab w:val="left" w:pos="1170"/>
        </w:tabs>
        <w:spacing w:before="4"/>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tratta esplicitamente l’incertezza.</w:t>
      </w:r>
    </w:p>
    <w:p w:rsidR="00FC7F50" w:rsidRPr="006F289C" w:rsidRDefault="000C50B8" w:rsidP="00973BFA">
      <w:pPr>
        <w:pStyle w:val="Corpotesto"/>
        <w:spacing w:before="13" w:line="254" w:lineRule="auto"/>
        <w:ind w:left="460" w:right="987"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tiene conto esplicitamente dell’incertezza, della natura di tale incertezza e di come può essere affrontata.</w:t>
      </w:r>
    </w:p>
    <w:p w:rsidR="00FC7F50" w:rsidRPr="006F289C" w:rsidRDefault="000C50B8" w:rsidP="00244DEF">
      <w:pPr>
        <w:pStyle w:val="Titolo41"/>
        <w:numPr>
          <w:ilvl w:val="0"/>
          <w:numId w:val="25"/>
        </w:numPr>
        <w:tabs>
          <w:tab w:val="left" w:pos="1169"/>
          <w:tab w:val="left" w:pos="1170"/>
        </w:tabs>
        <w:spacing w:line="232" w:lineRule="exact"/>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sistematica, strutturata e tempestiva.</w:t>
      </w:r>
    </w:p>
    <w:p w:rsidR="00FC7F50" w:rsidRPr="006F289C" w:rsidRDefault="000C50B8" w:rsidP="00973BFA">
      <w:pPr>
        <w:pStyle w:val="Corpotesto"/>
        <w:spacing w:before="13" w:line="254" w:lineRule="auto"/>
        <w:ind w:left="460" w:right="985"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Un approccio sistematico, tempestivo e strutturato alla gestione del rischio contribuisce all’efficienza ed a risultati coerenti, confrontabili ed affidabili.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si basa sulle migliori informazioni disponibili.</w:t>
      </w:r>
    </w:p>
    <w:p w:rsidR="00FC7F50" w:rsidRPr="006F289C" w:rsidRDefault="000C50B8" w:rsidP="00973BFA">
      <w:pPr>
        <w:pStyle w:val="Corpotesto"/>
        <w:spacing w:before="10"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“su misura”.</w:t>
      </w:r>
    </w:p>
    <w:p w:rsidR="00FC7F50" w:rsidRPr="006F289C" w:rsidRDefault="000C50B8" w:rsidP="00973BFA">
      <w:pPr>
        <w:pStyle w:val="Corpotesto"/>
        <w:spacing w:before="13"/>
        <w:ind w:left="116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in linea con il contesto esterno ed interno e con il profilo di rischio dell’organizzazione.</w:t>
      </w:r>
    </w:p>
    <w:p w:rsidR="00FC7F50" w:rsidRPr="006F289C" w:rsidRDefault="000C50B8" w:rsidP="00244DEF">
      <w:pPr>
        <w:pStyle w:val="Titolo41"/>
        <w:numPr>
          <w:ilvl w:val="0"/>
          <w:numId w:val="25"/>
        </w:numPr>
        <w:tabs>
          <w:tab w:val="left" w:pos="1169"/>
          <w:tab w:val="left" w:pos="1170"/>
        </w:tabs>
        <w:spacing w:before="15"/>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tiene conto dei fattori umani e culturali.</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Nell’ambito della gestione del rischio individua capacità, percezioni e aspettative delle persone esterne ed interne che possono facilitare o impedire il raggiungimento degli obiettivi dell’organizzazione.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trasparente e inclusiva.</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dinamica.</w:t>
      </w:r>
    </w:p>
    <w:p w:rsidR="00FC7F50" w:rsidRPr="006F289C" w:rsidRDefault="000C50B8" w:rsidP="00973BFA">
      <w:pPr>
        <w:pStyle w:val="Corpotesto"/>
        <w:spacing w:before="13"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sensibile e risponde al cambiamento continuamente. Ogni qual volta accadono eventi esterni ed interni, cambiano il contesto e la conoscenza , si attuano il monitoraggio ed il riesame, emergono nuovi rischi, alcuni rischi si modificano e d altri scompaiono.</w:t>
      </w:r>
    </w:p>
    <w:p w:rsidR="00FC7F50" w:rsidRPr="006F289C" w:rsidRDefault="000C50B8" w:rsidP="00244DEF">
      <w:pPr>
        <w:pStyle w:val="Titolo41"/>
        <w:numPr>
          <w:ilvl w:val="0"/>
          <w:numId w:val="25"/>
        </w:numPr>
        <w:tabs>
          <w:tab w:val="left" w:pos="1169"/>
          <w:tab w:val="left" w:pos="1170"/>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favorisce il miglioramento continuo dell’organizzazione.</w:t>
      </w:r>
    </w:p>
    <w:p w:rsidR="00FC7F50" w:rsidRPr="006F289C" w:rsidRDefault="000C50B8" w:rsidP="00973BFA">
      <w:pPr>
        <w:pStyle w:val="Corpotesto"/>
        <w:spacing w:before="13" w:line="254" w:lineRule="auto"/>
        <w:ind w:left="460" w:right="986"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organizzazioni dovrebbero sviluppare ed attuare strategie per migliorare la maturità della propria gestione del rischio insieme a tutti gli altri aspetti della propria organizzazione.</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Nota Nazionale: per “security” si intende la prevenzione e protezione per eventi in prevalenza di natura dolosa e/o colposa che possono danneggiare le risorse materiali, immateriali, organizzative e umane di cui un’organizzazione dispone o di cui necessità per garantirsi un’adeguata capacità operativa nel breve, nel medio e nel lungo termine. (adattamento delle definizione di “security aziendale” della UNI 10459:1995)</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A7299F" w:rsidRPr="006F289C" w:rsidRDefault="00A7299F" w:rsidP="00973BFA">
      <w:pPr>
        <w:pStyle w:val="Titolo41"/>
        <w:ind w:left="2184" w:right="2703"/>
        <w:jc w:val="both"/>
        <w:rPr>
          <w:rFonts w:ascii="Bookman Old Style" w:eastAsia="Calibri" w:hAnsi="Bookman Old Style" w:cs="Times New Roman"/>
          <w:b w:val="0"/>
          <w:bCs w:val="0"/>
          <w:lang w:eastAsia="ar-SA" w:bidi="ar-SA"/>
        </w:rPr>
      </w:pPr>
    </w:p>
    <w:p w:rsidR="00FC7F50" w:rsidRPr="006F289C" w:rsidRDefault="000C50B8" w:rsidP="00973BFA">
      <w:pPr>
        <w:pStyle w:val="Titolo41"/>
        <w:ind w:left="2184" w:right="270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TRATTAMENTO DEL RISCHIO - MISURE GENERALI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973BFA">
      <w:pPr>
        <w:pStyle w:val="Corpotesto"/>
        <w:spacing w:before="62" w:line="256" w:lineRule="auto"/>
        <w:ind w:left="460" w:right="97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Nell’ottica di garantire e rafforzare la lotta alla corruzione all’interno dell’amministrazione, per il triennio 20</w:t>
      </w:r>
      <w:r w:rsidR="00A7299F" w:rsidRPr="006F289C">
        <w:rPr>
          <w:rFonts w:ascii="Bookman Old Style" w:eastAsia="Calibri" w:hAnsi="Bookman Old Style" w:cs="Times New Roman"/>
          <w:lang w:eastAsia="ar-SA" w:bidi="ar-SA"/>
        </w:rPr>
        <w:t>18-2020</w:t>
      </w:r>
      <w:r w:rsidRPr="006F289C">
        <w:rPr>
          <w:rFonts w:ascii="Bookman Old Style" w:eastAsia="Calibri" w:hAnsi="Bookman Old Style" w:cs="Times New Roman"/>
          <w:lang w:eastAsia="ar-SA" w:bidi="ar-SA"/>
        </w:rPr>
        <w:t>, per ciascuno dei procedimenti a rischio ed in via generale per tutti i procedimenti vengono individuate in via generale le seguenti attività finalizzate a contrastare il rischio di corruzione.</w:t>
      </w:r>
    </w:p>
    <w:p w:rsidR="00FC7F50" w:rsidRPr="006F289C" w:rsidRDefault="00FC7F50" w:rsidP="00973BFA">
      <w:pPr>
        <w:pStyle w:val="Corpotesto"/>
        <w:spacing w:before="9"/>
        <w:jc w:val="both"/>
        <w:rPr>
          <w:rFonts w:ascii="Bookman Old Style" w:eastAsia="Calibri" w:hAnsi="Bookman Old Style" w:cs="Times New Roman"/>
          <w:lang w:eastAsia="ar-SA" w:bidi="ar-SA"/>
        </w:rPr>
      </w:pPr>
    </w:p>
    <w:p w:rsidR="00FC7F50" w:rsidRPr="006F289C" w:rsidRDefault="000C50B8" w:rsidP="00244DEF">
      <w:pPr>
        <w:pStyle w:val="Titolo41"/>
        <w:numPr>
          <w:ilvl w:val="1"/>
          <w:numId w:val="25"/>
        </w:numPr>
        <w:tabs>
          <w:tab w:val="left" w:pos="1170"/>
        </w:tabs>
        <w:spacing w:line="252" w:lineRule="auto"/>
        <w:ind w:right="983"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FORMAZIONE, ATTUAZIONE E CONTROLLO DELLE DECISIONI IDONEE A PREVENIRE IL RISCHIO DI CORRUZIONE, COMUNI A TUTTI GLI UFFICI.</w:t>
      </w:r>
    </w:p>
    <w:p w:rsidR="00FC7F50" w:rsidRPr="006F289C" w:rsidRDefault="000C50B8" w:rsidP="00973BFA">
      <w:pPr>
        <w:pStyle w:val="Corpotesto"/>
        <w:spacing w:before="2" w:line="252"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sensi dell’art. 1, comma 9,della Legge 190/2012, sono individuate le seguenti misure,comuni e obbligatorie per tutti gli uffici: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68"/>
        </w:tabs>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trattazione e nell’istruttoria degli atti si prescrive di: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2"/>
        </w:tabs>
        <w:spacing w:line="254" w:lineRule="auto"/>
        <w:ind w:right="97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l’ordine cronologico di protocollo dell’istanza. Il criterio di trattazione dei procedimenti a istanza di parte è quello cronologico, fatte salve le eccezioni stabilite da leggi e regolamenti;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predeterminare i criteri di assegnazione delle pratiche ai collaboratori;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aggravio del procedimento;</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9"/>
        </w:tabs>
        <w:spacing w:before="1" w:line="254" w:lineRule="auto"/>
        <w:ind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distinguere, laddove possibile, l’attività istruttoria e la relativa responsabilità dall’adozione dell’atto finale, in modo tale che per ogni provvedimento siano coinvolti almeno due soggetti: l’istruttore proponente ed il dirigente o posizione organizzativa</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727"/>
        </w:tabs>
        <w:spacing w:line="252" w:lineRule="auto"/>
        <w:ind w:right="977"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formazione dei provvedimenti,con particolare riguardo agli atti con cui si esercita ampia discrezionalità amministrativa e tecnica, si prescrive di :</w:t>
      </w:r>
    </w:p>
    <w:p w:rsidR="00FC7F50" w:rsidRPr="006F289C" w:rsidRDefault="00FC7F50" w:rsidP="00973BFA">
      <w:pPr>
        <w:pStyle w:val="Corpotesto"/>
        <w:spacing w:before="1"/>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1170"/>
        </w:tabs>
        <w:spacing w:line="254" w:lineRule="auto"/>
        <w:ind w:left="1181"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motivare adeguatamente l’atto; l’onere di motivazione è tanto più diffuso quanto è ampio il margine di discrezionalità. I provvedimenti conclusivi devono sempre essere motivati con precisione, chiarezza e completezza. La motivazione deve indicare i presupposti di fatto e le ragioni giuridiche che hanno determinato la decisione dell’amministrazione, in relazione alle risultanze dell'istruttoria.</w:t>
      </w:r>
    </w:p>
    <w:p w:rsidR="00FC7F50" w:rsidRPr="006F289C" w:rsidRDefault="000C50B8" w:rsidP="00244DEF">
      <w:pPr>
        <w:pStyle w:val="Paragrafoelenco"/>
        <w:numPr>
          <w:ilvl w:val="1"/>
          <w:numId w:val="24"/>
        </w:numPr>
        <w:tabs>
          <w:tab w:val="left" w:pos="1170"/>
        </w:tabs>
        <w:spacing w:before="2" w:line="254" w:lineRule="auto"/>
        <w:ind w:left="1181"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convenzioni tipo e disciplinari per l’attivazione di interventi urbanistico/edilizi e opere a carico di privati</w:t>
      </w:r>
    </w:p>
    <w:p w:rsidR="00FC7F50" w:rsidRPr="006F289C" w:rsidRDefault="000C50B8" w:rsidP="00244DEF">
      <w:pPr>
        <w:pStyle w:val="Paragrafoelenco"/>
        <w:numPr>
          <w:ilvl w:val="1"/>
          <w:numId w:val="24"/>
        </w:numPr>
        <w:tabs>
          <w:tab w:val="left" w:pos="1170"/>
        </w:tabs>
        <w:spacing w:before="2" w:line="252" w:lineRule="auto"/>
        <w:ind w:left="1181"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determinare in via generale dei criteri per la determinazione dei vantaggi di natura edilizia/urbanistica a favore di privati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65"/>
        </w:tabs>
        <w:spacing w:before="1"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redazione degli atti attenersi ai principi di semplicità,chiarezza e comprensibilità. I provvedimenti conclusivi dei procedimenti, devono riportare in narrativa la descrizione del procedimento svolto, richiamando tutti gli atti prodotti - anche interni - per addivenire alla decisione finale. In tal modo chiunque via abbia interesse potrà ricostruire l’intero procedimento amministrativo, anche mediante l’istituto del diritto di accesso.</w:t>
      </w:r>
    </w:p>
    <w:p w:rsidR="00FC7F50" w:rsidRPr="006F289C" w:rsidRDefault="000C50B8" w:rsidP="00973BFA">
      <w:pPr>
        <w:pStyle w:val="Corpotesto"/>
        <w:spacing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 stile dovrà essere il più possibile semplice e diretto. E’ preferibile non utilizzare acronimi, abbreviazioni e sigle (se non quelle di uso più comune). E’ opportuno esprimere la motivazione con frasi brevi intervallate da punteggiatura. Questo per consentire a chiunque, anche a coloro che sono estranei alla pubblica amministrazione ed ai codici di questa, di comprendere appieno la portata di tutti i provvedimenti. Ogni provvedimento conclusivo dovrà essere sottoscritto dal responsabile del procedimento e dal responsabile del servizio interessato.</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4"/>
        </w:tabs>
        <w:spacing w:before="1"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rapporti con i cittadini, assicurare la pubblicazione di moduli per la presentazione di istanze, richieste e ogni altro atto di impulso del procedimento, con l’elenco degli atti da produrre e/o allegare all’istanza. Rendere sempre accessibili e oggetto di ampia divulgazione, ogni possibile forma di accesso a contributi o vantaggi economici e patrimoniali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725"/>
        </w:tabs>
        <w:spacing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rispetto della normativa, comunicare sempre il nominativo del responsabile del procedimento, precisando l’indirizzo di posta elettronica a cui rivolgersi, nonché del titolare del potere sostitutivo;</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32"/>
        </w:tabs>
        <w:ind w:left="631" w:hanging="17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nell’attività contrattuale:</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frazionamento o innalzamento artificioso dell’importo contrattuale;</w:t>
      </w:r>
    </w:p>
    <w:p w:rsidR="00FC7F50" w:rsidRPr="006F289C" w:rsidRDefault="000C50B8" w:rsidP="00244DEF">
      <w:pPr>
        <w:pStyle w:val="Paragrafoelenco"/>
        <w:numPr>
          <w:ilvl w:val="1"/>
          <w:numId w:val="24"/>
        </w:numPr>
        <w:tabs>
          <w:tab w:val="left" w:pos="668"/>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ridurre l’area degli affidamenti diretti ai soli casi ammessi dalla legge e/o dal regolamento comunale;</w:t>
      </w:r>
    </w:p>
    <w:p w:rsidR="00FC7F50" w:rsidRPr="006F289C" w:rsidRDefault="000C50B8" w:rsidP="00244DEF">
      <w:pPr>
        <w:pStyle w:val="Paragrafoelenco"/>
        <w:numPr>
          <w:ilvl w:val="1"/>
          <w:numId w:val="24"/>
        </w:numPr>
        <w:tabs>
          <w:tab w:val="left" w:pos="668"/>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privilegiare l’utilizzo degli acquisti a mezzo CONSIP,MEPA (mercato elettronico della Pubblica amministrazione)</w:t>
      </w:r>
    </w:p>
    <w:p w:rsidR="00FC7F50" w:rsidRPr="006F289C" w:rsidRDefault="000C50B8" w:rsidP="00244DEF">
      <w:pPr>
        <w:pStyle w:val="Paragrafoelenco"/>
        <w:numPr>
          <w:ilvl w:val="1"/>
          <w:numId w:val="24"/>
        </w:numPr>
        <w:tabs>
          <w:tab w:val="left" w:pos="699"/>
        </w:tabs>
        <w:spacing w:before="15"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procedure di gara o di offerta, anche negoziata, ovvero di selezione concorsuale o comparativa, di norma si individua un soggetto terzo con funzioni di “testimone”, diverso da coloro che assumono le decisioni sulla procedura.</w:t>
      </w:r>
    </w:p>
    <w:p w:rsidR="00A7299F"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attenersi al criterio di rotazione tra i professionisti negli affidamenti di incarichi di importo inferiore alla soglia della procedura aperta;</w:t>
      </w:r>
    </w:p>
    <w:p w:rsidR="00FC7F50"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assicurare il libero confronto concorrenziale, definendo requisiti di partecipazione alla gare, anche ufficiose, e di valutazione delle offerte, chiari ed adeguati;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allocare correttamente il rischio di impresa nei rapporti di partenariato;</w:t>
      </w:r>
    </w:p>
    <w:p w:rsidR="00FC7F50" w:rsidRPr="006F289C" w:rsidRDefault="000C50B8" w:rsidP="00244DEF">
      <w:pPr>
        <w:pStyle w:val="Paragrafoelenco"/>
        <w:numPr>
          <w:ilvl w:val="1"/>
          <w:numId w:val="24"/>
        </w:numPr>
        <w:tabs>
          <w:tab w:val="left" w:pos="680"/>
        </w:tabs>
        <w:spacing w:before="13"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verificare la congruità dei prezzi di acquisto di cessione e/o acquisto di beni immobili o costituzione/cessione di diritti reali minori;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validare i progetti definitivi ed esecutivi delle opere pubbliche e sottoscrivere i verbali di cantierabilità;</w:t>
      </w:r>
    </w:p>
    <w:p w:rsidR="00FC7F50" w:rsidRPr="006F289C" w:rsidRDefault="000C50B8" w:rsidP="00244DEF">
      <w:pPr>
        <w:pStyle w:val="Paragrafoelenco"/>
        <w:numPr>
          <w:ilvl w:val="1"/>
          <w:numId w:val="24"/>
        </w:numPr>
        <w:tabs>
          <w:tab w:val="left" w:pos="768"/>
        </w:tabs>
        <w:spacing w:before="15"/>
        <w:ind w:left="767" w:hanging="3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acquisire preventivamente i piani di sicurezza e vigilare sulla loro applicazione;</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2"/>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atti di erogazione dei contributi, Adozione misure di adeguata pubblicizzazione della possibilità di accesso alle opportunità pubbliche e dei relativi criteri di scelta. Nell’ammissione ai servizi, nell’assegnazione degli alloggi: predeterminare ed enunciare nell’atto i criteri di erogazione, ammissione o assegnazione;</w:t>
      </w:r>
    </w:p>
    <w:p w:rsidR="00FC7F50" w:rsidRPr="006F289C" w:rsidRDefault="00FC7F50" w:rsidP="00973BFA">
      <w:pPr>
        <w:pStyle w:val="Corpotesto"/>
        <w:spacing w:before="8"/>
        <w:jc w:val="both"/>
        <w:rPr>
          <w:rFonts w:ascii="Bookman Old Style" w:eastAsia="Calibri" w:hAnsi="Bookman Old Style" w:cs="Times New Roman"/>
          <w:lang w:eastAsia="ar-SA" w:bidi="ar-SA"/>
        </w:rPr>
      </w:pPr>
    </w:p>
    <w:p w:rsidR="00FC7F50" w:rsidRPr="006F289C" w:rsidRDefault="000C50B8" w:rsidP="00973BFA">
      <w:pPr>
        <w:pStyle w:val="Titolo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h ) nel conferimento degli incarichi di consulenza, studio e ricerca a soggetti esterni:</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allegare la dichiarazione resa con la quale si attesta la carenza di professionalità interne.</w:t>
      </w:r>
    </w:p>
    <w:p w:rsidR="00FC7F50" w:rsidRPr="006F289C" w:rsidRDefault="000C50B8" w:rsidP="00244DEF">
      <w:pPr>
        <w:pStyle w:val="Paragrafoelenco"/>
        <w:numPr>
          <w:ilvl w:val="1"/>
          <w:numId w:val="24"/>
        </w:numPr>
        <w:tabs>
          <w:tab w:val="left" w:pos="675"/>
        </w:tabs>
        <w:spacing w:before="12" w:line="254" w:lineRule="auto"/>
        <w:ind w:right="98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far precedere le eventuali nomine presso enti aziende, società ed istituzioni dipendenti dal Comune da una procedura ad evidenza pubblica;</w:t>
      </w:r>
    </w:p>
    <w:p w:rsidR="00FC7F50" w:rsidRPr="006F289C" w:rsidRDefault="000C50B8" w:rsidP="00244DEF">
      <w:pPr>
        <w:pStyle w:val="Paragrafoelenco"/>
        <w:numPr>
          <w:ilvl w:val="1"/>
          <w:numId w:val="24"/>
        </w:numPr>
        <w:tabs>
          <w:tab w:val="left" w:pos="668"/>
        </w:tabs>
        <w:spacing w:before="3"/>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gli incarichi conferiti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2"/>
          <w:numId w:val="24"/>
        </w:numPr>
        <w:tabs>
          <w:tab w:val="left" w:pos="646"/>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nell’attribuzione di premi ed incarichi al personale dipendente : operare mediante l’utilizzo di procedure selettive e trasparenti;</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 ) nell’individuazione dei componenti delle commissioni di concorso e di gara :acquisire, all’atto dell’insediamento la dichiarazione di non trovarsi in rapporti di parentela o di lavoro o professionali con i partecipanti alla gara od al concorso. Dichiarazione di inesistenza di qualsiasi altra causa di incompatibilità per la partecipazione a commissioni di gara per l’affidamento di lavori, forniture e servizi e a commissioni di concorso pubblico</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3"/>
        </w:numPr>
        <w:tabs>
          <w:tab w:val="left" w:pos="732"/>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nell’attuazione dei procedimenti amministrativi:</w:t>
      </w:r>
    </w:p>
    <w:p w:rsidR="00FC7F50" w:rsidRPr="006F289C" w:rsidRDefault="000C50B8" w:rsidP="00244DEF">
      <w:pPr>
        <w:pStyle w:val="Paragrafoelenco"/>
        <w:numPr>
          <w:ilvl w:val="1"/>
          <w:numId w:val="23"/>
        </w:numPr>
        <w:tabs>
          <w:tab w:val="left" w:pos="714"/>
        </w:tabs>
        <w:spacing w:before="13"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favorire il coinvolgimento dei cittadini che siano direttamente interessati all’emanazione del provvedimento, nel rispetto delle norme sulla partecipazione e l’accesso, assicurando, quando previsto, la preventiva acquisizione di pareri, osservazioni e la pubblicazione delle informazioni sul sito istituzionale dell’ente.</w:t>
      </w:r>
    </w:p>
    <w:p w:rsidR="00FC7F50" w:rsidRPr="006F289C" w:rsidRDefault="000C50B8" w:rsidP="00244DEF">
      <w:pPr>
        <w:pStyle w:val="Paragrafoelenco"/>
        <w:numPr>
          <w:ilvl w:val="1"/>
          <w:numId w:val="23"/>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ampliare i livelli di pubblicità e trasparenza attraverso strumenti di partecipazione preventiva</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84"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CONTROLLO DELLE DECISIONI E DI MONITORAGGIO DEI TERMINI DI CONCLUSIONE DEI PROCEDIMENTI</w:t>
      </w:r>
    </w:p>
    <w:p w:rsidR="00FC7F50" w:rsidRPr="006F289C" w:rsidRDefault="000C50B8" w:rsidP="00973BFA">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ciascuna tipologia di attività e procedimento a rischio, entro il 30 ottobre di ogni anno dovrà essere redatta, a cura del Dirigente e/o Responsabile PO, una check-list delle relative fasi e dei passaggi procedimentali, completa dei relativi riferimenti normativi (legislativi e regolamentari), dei tempi di conclusione del procedimento e di ogni altra indicazione utile a standardizzare e a tracciare l'iter amministrativo.</w:t>
      </w:r>
    </w:p>
    <w:p w:rsidR="00FC7F50" w:rsidRPr="006F289C" w:rsidRDefault="000C50B8" w:rsidP="00973BFA">
      <w:pPr>
        <w:pStyle w:val="Corpotesto"/>
        <w:spacing w:before="2"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Salvi i controlli previsti dai regolamenti adottati ai sensi e per gli effetti di cui al D.L. n. 174/2012, convertito in legge n. 213/2012, entro il 30 settembre di ogni anno i referenti, individuati ai sensi del precedente art. 2 comma 5, dal Responsabile della prevenzione della corruzione, comunicano a quest'ultimo un report indicante, per le attività a rischio afferenti il settore di competenza:</w:t>
      </w:r>
    </w:p>
    <w:p w:rsidR="00FC7F50" w:rsidRPr="006F289C" w:rsidRDefault="000C50B8" w:rsidP="00973BFA">
      <w:pPr>
        <w:pStyle w:val="Corpotesto"/>
        <w:spacing w:before="1"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numero dei procedimenti per i quali non sono stati rispettati gli standard procedimentali di cui alla precedente lett. a), una volta pronta la check-list;</w:t>
      </w:r>
    </w:p>
    <w:p w:rsidR="00FC7F50" w:rsidRPr="006F289C" w:rsidRDefault="000C50B8" w:rsidP="00973BFA">
      <w:pPr>
        <w:pStyle w:val="Corpotesto"/>
        <w:spacing w:before="5" w:line="256" w:lineRule="auto"/>
        <w:ind w:left="460" w:right="972"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numero dei procedimenti per i quali non sono stati rispettati i tempi di conclusione dei procedimenti e la percentuale rispetto al totale dei procedimenti istruiti nel periodo di riferimento;</w:t>
      </w:r>
    </w:p>
    <w:p w:rsidR="00FC7F50" w:rsidRPr="006F289C" w:rsidRDefault="000C50B8" w:rsidP="00973BFA">
      <w:pPr>
        <w:pStyle w:val="Corpotesto"/>
        <w:spacing w:line="228" w:lineRule="exact"/>
        <w:ind w:left="50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segnalazione dei procedimenti per i quali non è stato rispettato l'ordine cronologico di trattazione;</w:t>
      </w:r>
    </w:p>
    <w:p w:rsidR="00FC7F50" w:rsidRPr="006F289C" w:rsidRDefault="000C50B8" w:rsidP="00973BFA">
      <w:pPr>
        <w:pStyle w:val="Corpotesto"/>
        <w:spacing w:before="1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motivazioni che non hanno consentito il rispetto dei termini per la conclusione dei procedimenti e l’ordine cronologico di trattazione;</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misure adottate per ovviare ai ritardi nella conclusione dei procedimenti;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77"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MONITORAGGIO DEI RAPPORTI, TRA L'AMMINISTRAZIONE E I SOGGETTI CHE CON LA STESSA STIPULANO CONTRATTI O CHE SONO INTERESSATI A PROCEDIMENTI DI AUTORIZZAZIONE, CONCESSIONE O EROGAZIONE DI VANTAGGI ECONOMICI DI QUALUNQUE GENERE.</w:t>
      </w:r>
    </w:p>
    <w:p w:rsidR="00FC7F50" w:rsidRPr="006F289C" w:rsidRDefault="000C50B8" w:rsidP="00973BFA">
      <w:pPr>
        <w:pStyle w:val="Corpotesto"/>
        <w:spacing w:before="1"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Con cadenza semestrale i referenti comunicano al Responsabile della prevenzione un report circa il monitoraggio delle attività e dei procedimenti a rischio del settore di appartenenza, anche verificando, eventuali relazioni di parentela o affinità fino al secondo grado, sussistenti tra i titolari, gli amministratori, i soci e i dipendenti dei soggetti che con l'Ente stipulano contratti o che sono interessati a procedimenti di autorizzazione, concessione o erogazione di vantaggieconomici di qualunque genere e i titolari di P.O. e i dipendenti che hanno parte, a qualunque titolo, in detti procedimenti.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APPALTI DI SERVIZI E FORNITURE SOTTO SOGLIA COMUNITARIA</w:t>
      </w:r>
    </w:p>
    <w:p w:rsidR="00FC7F50" w:rsidRPr="006F289C" w:rsidRDefault="000C50B8" w:rsidP="00973BFA">
      <w:pPr>
        <w:pStyle w:val="Corpotesto"/>
        <w:spacing w:before="13"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Obbligatorio ricorso al MEPA (mercato elettronico) gestito da Consip ai sensi del DL 95/2012 convertito nella L. 135/2012 (spending review), anche mediante RDO (richiesta di offerta). L'inosservanza causa la nullità del contratto ed è fonte di responsabilità amministrativa oltre che disciplinare. Solo ove i beni e servizi non siano reperibili nel mercato elettronico oppure, pur disponibili, siano inidonei a soddisfare le specifiche necessità dell'Amministrazione per mancanza di qualità essenziali ed in relazione all’economicità del prezzo offerto, è possibile ricorrere alle procedure di a</w:t>
      </w:r>
      <w:r w:rsidR="00A7299F" w:rsidRPr="006F289C">
        <w:rPr>
          <w:rFonts w:ascii="Bookman Old Style" w:eastAsia="Calibri" w:hAnsi="Bookman Old Style" w:cs="Times New Roman"/>
          <w:lang w:eastAsia="ar-SA" w:bidi="ar-SA"/>
        </w:rPr>
        <w:t>ffidamento previsto dal</w:t>
      </w:r>
      <w:r w:rsidRPr="006F289C">
        <w:rPr>
          <w:rFonts w:ascii="Bookman Old Style" w:eastAsia="Calibri" w:hAnsi="Bookman Old Style" w:cs="Times New Roman"/>
          <w:lang w:eastAsia="ar-SA" w:bidi="ar-SA"/>
        </w:rPr>
        <w:t xml:space="preserve"> Codice Contratti.</w:t>
      </w:r>
    </w:p>
    <w:p w:rsidR="00FC7F50" w:rsidRPr="006F289C" w:rsidRDefault="000C50B8" w:rsidP="00973BFA">
      <w:pPr>
        <w:pStyle w:val="Corpotesto"/>
        <w:spacing w:before="1"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Motivazione nel corpo della determinazione a contrarre della non reperibilità o non economicità o non sostituibilità del bene o del servizio con i beni e servizi acquisibili nel MEPA.</w:t>
      </w:r>
    </w:p>
    <w:p w:rsidR="00A7299F"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Obbligo di pubblicare sul sito web dell'Ente le principali informazioni ai sensi dell'art.1, comma 32,</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Legge 190/2012.</w:t>
      </w: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PROROGHE E RINNOVI CONTRATTUALI</w:t>
      </w:r>
    </w:p>
    <w:p w:rsidR="00FC7F50" w:rsidRPr="006F289C" w:rsidRDefault="000C50B8" w:rsidP="00973BFA">
      <w:pPr>
        <w:pStyle w:val="Corpotesto"/>
        <w:spacing w:before="13"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Obbligo di indire, almeno </w:t>
      </w:r>
      <w:r w:rsidR="007954F0" w:rsidRPr="006F289C">
        <w:rPr>
          <w:rFonts w:ascii="Bookman Old Style" w:eastAsia="Calibri" w:hAnsi="Bookman Old Style" w:cs="Times New Roman"/>
          <w:lang w:eastAsia="ar-SA" w:bidi="ar-SA"/>
        </w:rPr>
        <w:t>tre</w:t>
      </w:r>
      <w:r w:rsidRPr="006F289C">
        <w:rPr>
          <w:rFonts w:ascii="Bookman Old Style" w:eastAsia="Calibri" w:hAnsi="Bookman Old Style" w:cs="Times New Roman"/>
          <w:lang w:eastAsia="ar-SA" w:bidi="ar-SA"/>
        </w:rPr>
        <w:t xml:space="preserve"> mesi prima della scadenza dei contratti aventi per oggetto la fornitura dei beni e dei servizi, le procedure di aggiudicazione, secondo le modalità del Codice degli appalti;</w:t>
      </w:r>
    </w:p>
    <w:p w:rsidR="00FC7F50" w:rsidRPr="006F289C" w:rsidRDefault="000C50B8" w:rsidP="00973BFA">
      <w:pPr>
        <w:pStyle w:val="Corpotesto"/>
        <w:spacing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Atteso che proroga e rinnovo rappresentano rimedi eccezionali, è necessaria la redazione da parte del Responsabile del procedimento di una specifica relazione tecnica che attesti la ricorrenza dei presupposti di fatto e di diritto che legittimano eventuali proroghe e rinnovi di appalti di servizi e forniture alle ditte già affidatarie del medesimo appalto.</w:t>
      </w:r>
    </w:p>
    <w:p w:rsidR="00FC7F50" w:rsidRPr="006F289C" w:rsidRDefault="000C50B8" w:rsidP="00973BFA">
      <w:pPr>
        <w:pStyle w:val="Corpotesto"/>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presupposti cui attenersi, secondo le indicazioni dell'Autorità di Vigilanza, sono:</w:t>
      </w:r>
    </w:p>
    <w:p w:rsidR="00FC7F50" w:rsidRPr="006F289C" w:rsidRDefault="000C50B8" w:rsidP="00973BFA">
      <w:pPr>
        <w:pStyle w:val="Corpotesto"/>
        <w:spacing w:before="1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la proroga: disposta prima della scadenza del contratto-finalizzata ad assicurare la prosecuzione del servizio-limitata nel tempo e cioè per il tempo necessario all'indizione della nuova procedura -motivata sulla base delle esigenze organizzative che hanno reso opportuno lo slittamento dell'indizione della nuova gara.</w:t>
      </w:r>
    </w:p>
    <w:p w:rsidR="00FC7F50" w:rsidRPr="006F289C" w:rsidRDefault="000C50B8" w:rsidP="00973BFA">
      <w:pPr>
        <w:pStyle w:val="Corpotesto"/>
        <w:spacing w:before="3"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il rinnovo: divieto di rinnovo tacito, consentito solo il rinnovo espresso solo ove il valore del rinnovo sia stato previsto nel valore complessivo del bando di gara.</w:t>
      </w:r>
    </w:p>
    <w:p w:rsidR="00FC7F50" w:rsidRPr="006F289C" w:rsidRDefault="000C50B8" w:rsidP="00973BFA">
      <w:pPr>
        <w:pStyle w:val="Corpotesto"/>
        <w:spacing w:before="5"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adempimenti sopra descritti nel rispetto della relativa tempistica costituiscono per i Responsabili di P.O. obiettivi da considerare collegati con il ciclo della performance nella quale saranno attribuiti i relativi pesi.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PERSONALE IMPIEGATO NEI SERVIZI A RISCHIO</w:t>
      </w:r>
    </w:p>
    <w:p w:rsidR="00FC7F50" w:rsidRPr="006F289C" w:rsidRDefault="000C50B8" w:rsidP="00244DEF">
      <w:pPr>
        <w:pStyle w:val="Paragrafoelenco"/>
        <w:numPr>
          <w:ilvl w:val="0"/>
          <w:numId w:val="22"/>
        </w:numPr>
        <w:tabs>
          <w:tab w:val="left" w:pos="675"/>
        </w:tabs>
        <w:spacing w:before="13" w:line="256" w:lineRule="auto"/>
        <w:ind w:right="98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scelta del personale cui assegnare l'istruttoria dei procedimenti a rischio, deve prioritariamente ricadere su quello appositamente formato.</w:t>
      </w:r>
    </w:p>
    <w:p w:rsidR="00FC7F50" w:rsidRPr="006F289C" w:rsidRDefault="000C50B8" w:rsidP="00244DEF">
      <w:pPr>
        <w:pStyle w:val="Paragrafoelenco"/>
        <w:numPr>
          <w:ilvl w:val="0"/>
          <w:numId w:val="22"/>
        </w:numPr>
        <w:tabs>
          <w:tab w:val="left" w:pos="706"/>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tal fine entro il 30 Ottobre di ogni anno ciascun Dirigente/Responsabile titolare di P.O., deve trasmettere al Responsabile della prevenzione della corruzione e dell’illegalità le proprie proposte aventi ad oggetto l'individuazione dei dipendenti che compiono attività in cui è più elevato il rischio di corruzione, indicando, altresì, le concrete misure organizzative da adottare dirette a contrastarne il rischio; inoltre, ciascun Dirigente/Responsabile titolare di P.O., deve proporre i nominativi del personale (in assenza di comunicazione sarà tutto il personale coinvolto nella formazione) da inserire nei programmi di formazione da svolgere nell’anno successivo ai fini dell’assegnazione nei servizi a rischio.</w:t>
      </w:r>
    </w:p>
    <w:p w:rsidR="00FC7F50" w:rsidRPr="006F289C" w:rsidRDefault="000C50B8" w:rsidP="00244DEF">
      <w:pPr>
        <w:pStyle w:val="Paragrafoelenco"/>
        <w:numPr>
          <w:ilvl w:val="0"/>
          <w:numId w:val="22"/>
        </w:numPr>
        <w:tabs>
          <w:tab w:val="left" w:pos="694"/>
        </w:tabs>
        <w:spacing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Entro il 30 Novembre , Il Responsabile della Prevenzione della Corruzione , sulla scorta delle indicazioni raccolte, elabora il Piano di prevenzione della corruzione e lo propone al Sindaco e alla Giunta comunale. La Giunta Comunale approva il Piano entro il 31 Dicembe di ogni anno, salvo diverso altro termine fissato dalla legge.</w:t>
      </w:r>
    </w:p>
    <w:p w:rsidR="00FC7F50" w:rsidRPr="006F289C" w:rsidRDefault="000C50B8" w:rsidP="00244DEF">
      <w:pPr>
        <w:pStyle w:val="Paragrafoelenco"/>
        <w:numPr>
          <w:ilvl w:val="0"/>
          <w:numId w:val="22"/>
        </w:numPr>
        <w:tabs>
          <w:tab w:val="left" w:pos="660"/>
        </w:tabs>
        <w:spacing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Relativamente al fabbisogno formativo da soddisfare con il programma di formazione, i Dirigente/Responsabile titolare di P.O., entro il 30 novembre di ogni anno formuleranno specifiche proposte formative contenenti:</w:t>
      </w:r>
    </w:p>
    <w:p w:rsidR="00FC7F50" w:rsidRPr="006F289C" w:rsidRDefault="000C50B8" w:rsidP="00244DEF">
      <w:pPr>
        <w:pStyle w:val="Paragrafoelenco"/>
        <w:numPr>
          <w:ilvl w:val="0"/>
          <w:numId w:val="21"/>
        </w:numPr>
        <w:tabs>
          <w:tab w:val="left" w:pos="567"/>
        </w:tabs>
        <w:spacing w:line="230" w:lineRule="exact"/>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materie oggetto di formazione;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grado di informazione e di conoscenza dei dipendenti nelle materie/attività a rischio di corruzione;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metodologie formative, specificando gli aspetti da approfondire;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priorità.</w:t>
      </w:r>
    </w:p>
    <w:p w:rsidR="00FC7F50" w:rsidRPr="006F289C" w:rsidRDefault="000C50B8" w:rsidP="00244DEF">
      <w:pPr>
        <w:pStyle w:val="Paragrafoelenco"/>
        <w:numPr>
          <w:ilvl w:val="0"/>
          <w:numId w:val="22"/>
        </w:numPr>
        <w:tabs>
          <w:tab w:val="left" w:pos="684"/>
        </w:tabs>
        <w:spacing w:before="12"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L’ente garantisce, con riferimento alla concreta applicazione del principio di rotazione, una adeguata formazione ai responsabili cui vengono assegnati nuovi incarichi ed ai dipendenti che vengono adibiti allo svolgimento di altre attività.</w:t>
      </w:r>
    </w:p>
    <w:p w:rsidR="00FC7F50" w:rsidRPr="006F289C" w:rsidRDefault="000C50B8" w:rsidP="00244DEF">
      <w:pPr>
        <w:pStyle w:val="Paragrafoelenco"/>
        <w:numPr>
          <w:ilvl w:val="0"/>
          <w:numId w:val="22"/>
        </w:numPr>
        <w:tabs>
          <w:tab w:val="left" w:pos="665"/>
        </w:tabs>
        <w:spacing w:before="2" w:line="252"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per la prevenzione della corruzione sovrintende alla programmazione delle attività di formazione di cui al presente articolo, alla individuazione dei soggetti impegnati ed alla verifica dei suoi risultati effettivi.</w:t>
      </w:r>
    </w:p>
    <w:p w:rsidR="00FC7F50" w:rsidRPr="006F289C" w:rsidRDefault="000C50B8" w:rsidP="00244DEF">
      <w:pPr>
        <w:pStyle w:val="Paragrafoelenco"/>
        <w:numPr>
          <w:ilvl w:val="0"/>
          <w:numId w:val="22"/>
        </w:numPr>
        <w:tabs>
          <w:tab w:val="left" w:pos="658"/>
        </w:tabs>
        <w:spacing w:before="5"/>
        <w:ind w:left="657" w:hanging="1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formazione potrà essere assicurata in uno o più dei seguenti modi:</w:t>
      </w:r>
    </w:p>
    <w:p w:rsidR="00FC7F50" w:rsidRPr="006F289C" w:rsidRDefault="000C50B8" w:rsidP="00244DEF">
      <w:pPr>
        <w:pStyle w:val="Paragrafoelenco"/>
        <w:numPr>
          <w:ilvl w:val="0"/>
          <w:numId w:val="21"/>
        </w:numPr>
        <w:tabs>
          <w:tab w:val="left" w:pos="567"/>
        </w:tabs>
        <w:spacing w:before="14"/>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interno all’Ente;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forma associata con altri enti locali o unioni di Comuni;</w:t>
      </w:r>
    </w:p>
    <w:p w:rsidR="00FC7F50" w:rsidRPr="006F289C" w:rsidRDefault="000C50B8" w:rsidP="00244DEF">
      <w:pPr>
        <w:pStyle w:val="Paragrafoelenco"/>
        <w:numPr>
          <w:ilvl w:val="0"/>
          <w:numId w:val="21"/>
        </w:numPr>
        <w:tabs>
          <w:tab w:val="left" w:pos="615"/>
        </w:tabs>
        <w:spacing w:before="13"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l’Università del Salento mediante la stipulazione di protocolli di intesa nei quali siano definiti le materie, le procedure di formazione specialistiche, le metodologie formative per i dipendenti e i costi del piano;</w:t>
      </w:r>
    </w:p>
    <w:p w:rsidR="00FC7F50" w:rsidRPr="006F289C" w:rsidRDefault="000C50B8" w:rsidP="00244DEF">
      <w:pPr>
        <w:pStyle w:val="Paragrafoelenco"/>
        <w:numPr>
          <w:ilvl w:val="0"/>
          <w:numId w:val="21"/>
        </w:numPr>
        <w:tabs>
          <w:tab w:val="left" w:pos="567"/>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docente esterno all’Ente o società di servizi e formazione;</w:t>
      </w:r>
    </w:p>
    <w:p w:rsidR="00FC7F50" w:rsidRPr="006F289C" w:rsidRDefault="000C50B8" w:rsidP="00244DEF">
      <w:pPr>
        <w:pStyle w:val="Paragrafoelenco"/>
        <w:numPr>
          <w:ilvl w:val="0"/>
          <w:numId w:val="21"/>
        </w:numPr>
        <w:tabs>
          <w:tab w:val="left" w:pos="567"/>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ove possibile, mediante corsi della Scuola Superiore della Pubblica Amministrazione;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attraverso corsi on-line dedicati agli enti locali</w:t>
      </w:r>
    </w:p>
    <w:p w:rsidR="00FC7F50" w:rsidRPr="006F289C" w:rsidRDefault="000C50B8" w:rsidP="00244DEF">
      <w:pPr>
        <w:pStyle w:val="Paragrafoelenco"/>
        <w:numPr>
          <w:ilvl w:val="0"/>
          <w:numId w:val="22"/>
        </w:numPr>
        <w:tabs>
          <w:tab w:val="left" w:pos="692"/>
        </w:tabs>
        <w:spacing w:before="62"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bilancio di previsione annuale deve prevedere, in sede di previsione oppure in sede di variazione, gli opportuni interventi di spesa finalizzati a garantire la formazione di cui al presente documento. I costi per l’attività di formazione relativa alla prevenzione della corruzione non incidono sul tetto del 50% della spesa per la formazione sostenuta nel 2009, stante il carattere obbligatorio di questa attività; la partecipazione alla formazione annuale da parte del personale dipendente rappresenta attività obbligatori</w:t>
      </w:r>
      <w:r w:rsidR="007954F0" w:rsidRPr="006F289C">
        <w:rPr>
          <w:rFonts w:ascii="Bookman Old Style" w:eastAsia="Calibri" w:hAnsi="Bookman Old Style" w:cs="Times New Roman"/>
          <w:sz w:val="20"/>
          <w:szCs w:val="20"/>
          <w:lang w:eastAsia="ar-SA" w:bidi="ar-SA"/>
        </w:rPr>
        <w:t>a</w:t>
      </w:r>
    </w:p>
    <w:p w:rsidR="00FC7F50" w:rsidRPr="006F289C" w:rsidRDefault="00FC7F50" w:rsidP="00973BFA">
      <w:pPr>
        <w:pStyle w:val="Corpotesto"/>
        <w:spacing w:before="6"/>
        <w:jc w:val="both"/>
        <w:rPr>
          <w:rFonts w:ascii="Bookman Old Style" w:eastAsia="Calibri" w:hAnsi="Bookman Old Style" w:cs="Times New Roman"/>
          <w:lang w:eastAsia="ar-SA" w:bidi="ar-SA"/>
        </w:rPr>
      </w:pPr>
    </w:p>
    <w:p w:rsidR="001E1C7D" w:rsidRPr="006F289C" w:rsidRDefault="001E1C7D" w:rsidP="001E1C7D">
      <w:pPr>
        <w:pStyle w:val="Paragrafoelenco"/>
        <w:ind w:left="360"/>
        <w:rPr>
          <w:rFonts w:ascii="Bookman Old Style" w:hAnsi="Bookman Old Style" w:cs="Calibri"/>
          <w:b/>
          <w:sz w:val="20"/>
          <w:szCs w:val="20"/>
        </w:rPr>
      </w:pPr>
      <w:r w:rsidRPr="006F289C">
        <w:rPr>
          <w:rFonts w:ascii="Bookman Old Style" w:hAnsi="Bookman Old Style" w:cs="Calibri"/>
          <w:b/>
          <w:sz w:val="20"/>
          <w:szCs w:val="20"/>
        </w:rPr>
        <w:t>Verifica delle dichiarazioni di insussistenza di cause di inconferibilità e di incompatibilità</w:t>
      </w:r>
    </w:p>
    <w:p w:rsidR="001E1C7D" w:rsidRPr="006F289C" w:rsidRDefault="001E1C7D" w:rsidP="001E1C7D">
      <w:pPr>
        <w:pStyle w:val="Nessunaspaziatura"/>
        <w:jc w:val="both"/>
        <w:rPr>
          <w:rFonts w:ascii="Bookman Old Style" w:hAnsi="Bookman Old Style" w:cs="Calibri"/>
          <w:sz w:val="20"/>
          <w:szCs w:val="20"/>
        </w:rPr>
      </w:pPr>
      <w:bookmarkStart w:id="1" w:name="_Hlk536392918"/>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1"/>
      </w:r>
      <w:r w:rsidRPr="006F289C">
        <w:rPr>
          <w:rFonts w:ascii="Bookman Old Style" w:hAnsi="Bookman Old Style" w:cs="Calibri"/>
          <w:sz w:val="20"/>
          <w:szCs w:val="20"/>
        </w:rPr>
        <w:t xml:space="preserve"> della legge 190 del 6 novembre 2012, per la prevenzione della corruzione e dell’illegalità nella pubblica amministrazione, demandano ad appositi regolamenti, l’individuazione, secondo criteri differenziati in rapporto alle diverse qualifiche e ruoli professionali, gli incarichi vietati ai dipendenti delle amministrazioni pubbliche.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Sono nulli tutti gli atti e provvedimenti comunque denominati, regolamentari e amministrativi, adottati dalle amministrazioni di appartenenza in contrasto le disposizioni di legge sulle incompatibilità, cumuli di impiego e incarichi.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Si intendono per incarichi retribuiti, anche occasionali, quelli non compresi nei compiti e doveri di ufficio, per i quali è previsto, sotto qualsiasi forma, un compenso, salvo le seguenti eccezioni:</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le collaborazioni a giornali, riviste, enciclopedie e simili;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l’utilizzazione economica da parte dell'autore o inventore di opere dell'ingegno e di invenzioni industriali;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 partecipazione a convegni e seminari;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i quali è corrisposto solo il rimborso delle spese documentate;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lo svolgimento dei quali il dipendente è posto in posizione di aspettativa, di comando o di fuori ruolo;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operato dalle organizzazioni sindacali a dipendenti presso le stesse distaccati o in aspettativa non retribuita;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l’attività di formazione diretta ai dipendenti della pubblica amministrazione nonché di docenza e di ricerca scientifica.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2"/>
      </w:r>
      <w:r w:rsidRPr="006F289C">
        <w:rPr>
          <w:rFonts w:ascii="Bookman Old Style" w:hAnsi="Bookman Old Style" w:cs="Calibri"/>
          <w:sz w:val="20"/>
          <w:szCs w:val="20"/>
        </w:rPr>
        <w:t xml:space="preserve"> della legge 190 del 6 novembre 2012, per la prevenzione della corruzione e dell’illegalità nella pubblica amministrazione, hanno previsto che entro quindici giorni dall'erogazione del compenso per gli incarichi autorizzati i soggetti pubblici o privati comunicano all'amministrazione di appartenenza l'ammontare dei compensi erogati ai dipendenti pubblici. Le amministrazioni che omettono tale adempimento non possono conferire nuovi incarichi fino a quando non adempiono.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La norma di cui all’art. 53, comma 8 del t.u.p.i. individua nel responsabile del procedimento e non nel dirigente o responsabile del servizio, il soggetto passivo della sanzione. Si tratta di un rischio abbastanza grave che incorre il responsabile del procedimento, qualora sia una figura diversa dal dirigente/responsabile del servizio. Per ragioni di equità e giustizia è da ritenere che tale responsabilità debba essere accertata, nei confronti del responsabile del procedimento, solo qualora lo stesso abbia avuto assegnato, dal responsabile dell’unità organizzativa competente, anche la competenza ad adottare il provvedimento finale, ai sensi dell’art. 6, comma 1, lett. e) della legge 7 agosto 1990 n. 241.  </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Il Responsabile </w:t>
      </w:r>
      <w:bookmarkEnd w:id="1"/>
      <w:r w:rsidRPr="006F289C">
        <w:rPr>
          <w:rFonts w:ascii="Bookman Old Style" w:hAnsi="Bookman Old Style" w:cs="Calibri"/>
          <w:u w:color="000000"/>
        </w:rPr>
        <w:t xml:space="preserve">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w:t>
      </w:r>
      <w:r w:rsidRPr="006F289C">
        <w:rPr>
          <w:rFonts w:ascii="Bookman Old Style" w:hAnsi="Bookman Old Style" w:cs="Calibri"/>
          <w:b/>
          <w:u w:color="000000"/>
        </w:rPr>
        <w:t>allegato n. 6).</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r w:rsidRPr="006F289C">
        <w:rPr>
          <w:rFonts w:ascii="Bookman Old Style" w:hAnsi="Bookman Old Style" w:cs="Calibri"/>
          <w:b/>
          <w:u w:color="000000"/>
        </w:rPr>
        <w:t>(modelli allegato n. 7/A - 7/B)</w:t>
      </w:r>
      <w:r w:rsidRPr="006F289C">
        <w:rPr>
          <w:rFonts w:ascii="Bookman Old Style" w:hAnsi="Bookman Old Style" w:cs="Calibri"/>
          <w:u w:color="000000"/>
        </w:rPr>
        <w:t>.</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Le dichiarazioni di cui ai commi precedenti sono pubblicate nel sito web comunale. Tale pubblicazione è condizione essenziale ai fini dell’efficacia dell’incarico.</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Ai sensi dell’Intesa tra Governo, Regioni ed Enti Locali del 24 luglio 2013, per l’attuazione dell’articolo 1, commi 60 e 61, della legge 6 novembre 2012, n. 190, sono evidenziati gli incarichi vietati ai dipendenti come da regolamento approvato con deliberazione</w:t>
      </w:r>
      <w:r w:rsidRPr="006F289C">
        <w:rPr>
          <w:rFonts w:ascii="Bookman Old Style" w:hAnsi="Bookman Old Style" w:cs="Calibri"/>
        </w:rPr>
        <w:t xml:space="preserve"> della Giunta comunale n. 23 del 6/03/2014.</w:t>
      </w:r>
      <w:bookmarkStart w:id="2" w:name="_Hlk536391630"/>
    </w:p>
    <w:p w:rsidR="001E1C7D" w:rsidRPr="006F289C" w:rsidRDefault="001E1C7D" w:rsidP="001E1C7D">
      <w:pPr>
        <w:jc w:val="both"/>
        <w:rPr>
          <w:rFonts w:ascii="Bookman Old Style" w:hAnsi="Bookman Old Style" w:cs="Calibri"/>
          <w:u w:color="000000"/>
        </w:rPr>
      </w:pP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b/>
          <w:bCs/>
        </w:rPr>
        <w:t xml:space="preserve">Il </w:t>
      </w:r>
      <w:r w:rsidRPr="006F289C">
        <w:rPr>
          <w:rFonts w:ascii="Bookman Old Style" w:hAnsi="Bookman Old Style" w:cs="Calibri"/>
          <w:b/>
          <w:bCs/>
          <w:i/>
        </w:rPr>
        <w:t>pantouflage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Le disposizioni introdotte dall’articolo 1 della legge 190 del 6 novembre 2012, per la prevenzione della corruzione e dell’illegalità nella pubblica amministrazione, hanno inserito l’ulteriore divieto per i dipendenti, che negli ultimi tre anni di servizio, hanno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date divieto sono nulli ed è fatto divieto ai soggetti privati che li hanno conclusi o conferiti di contrattare con le pubbliche amministrazioni per i successivi tre anni con obbligo di restituzione dei compensi eventualmente percepiti e accertati ad essi riferiti.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tratta di una pratica molto diffusa nella pubblica amministrazione che sostanzia il passaggio di alti funzionari statali a ditte private, detta delle porte girevoli e meglio conosciuta </w:t>
      </w:r>
      <w:r w:rsidRPr="006F289C">
        <w:rPr>
          <w:rFonts w:ascii="Bookman Old Style" w:hAnsi="Bookman Old Style" w:cs="Calibri"/>
          <w:color w:val="000000"/>
          <w:sz w:val="20"/>
          <w:szCs w:val="20"/>
        </w:rPr>
        <w:t>“</w:t>
      </w:r>
      <w:r w:rsidRPr="006F289C">
        <w:rPr>
          <w:rStyle w:val="Enfasicorsivo"/>
          <w:rFonts w:ascii="Bookman Old Style" w:hAnsi="Bookman Old Style" w:cs="Calibri"/>
          <w:color w:val="000000"/>
          <w:sz w:val="20"/>
          <w:szCs w:val="20"/>
        </w:rPr>
        <w:t>pantouflage”</w:t>
      </w:r>
      <w:r w:rsidRPr="006F289C">
        <w:rPr>
          <w:rFonts w:ascii="Bookman Old Style" w:hAnsi="Bookman Old Style" w:cs="Calibri"/>
          <w:color w:val="000000"/>
          <w:sz w:val="20"/>
          <w:szCs w:val="20"/>
        </w:rPr>
        <w:t xml:space="preserve">. Sulla norma del comma 16-bis dell’art. 53 del t.u.p.i. introdotta dalla legge 190 del 2012, l’ANAC ha dettato un interessante parere orientativo affermando sostanzialmente che essa </w:t>
      </w:r>
      <w:r w:rsidRPr="006F289C">
        <w:rPr>
          <w:rStyle w:val="Enfasicorsivo"/>
          <w:rFonts w:ascii="Bookman Old Style" w:hAnsi="Bookman Old Style" w:cs="Calibri"/>
          <w:color w:val="000000"/>
          <w:sz w:val="20"/>
          <w:szCs w:val="20"/>
        </w:rPr>
        <w:t>«mira a ridurre il rischio di situazioni di corruzione connesse all’impiego del dipendente successivamente alla cessazione del rapporto di lavoro. Si intende, dunque, 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r w:rsidRPr="006F289C">
        <w:rPr>
          <w:rFonts w:ascii="Bookman Old Style" w:hAnsi="Bookman Old Style" w:cs="Calibri"/>
          <w:color w:val="000000"/>
          <w:sz w:val="20"/>
          <w:szCs w:val="20"/>
        </w:rPr>
        <w:t xml:space="preserv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divieto di </w:t>
      </w:r>
      <w:r w:rsidRPr="006F289C">
        <w:rPr>
          <w:rFonts w:ascii="Bookman Old Style" w:hAnsi="Bookman Old Style" w:cs="Calibri"/>
          <w:i/>
          <w:iCs/>
          <w:sz w:val="20"/>
          <w:szCs w:val="20"/>
        </w:rPr>
        <w:t>pantouflage</w:t>
      </w:r>
      <w:r w:rsidRPr="006F289C">
        <w:rPr>
          <w:rFonts w:ascii="Bookman Old Style" w:hAnsi="Bookman Old Style" w:cs="Calibri"/>
          <w:sz w:val="20"/>
          <w:szCs w:val="20"/>
        </w:rPr>
        <w:t xml:space="preserve"> preclude la possibilità di instaurare rapporti di lavoro ovvero professionali presso soggetti privati, soltanto per un periodo di tre anni decorrenti dalla cessazione del rapporto con la pubblica amministrazione.</w:t>
      </w:r>
    </w:p>
    <w:p w:rsidR="001E1C7D" w:rsidRPr="006F289C" w:rsidRDefault="001E1C7D" w:rsidP="001E1C7D">
      <w:pPr>
        <w:pStyle w:val="Nessunaspaziatura"/>
        <w:jc w:val="both"/>
        <w:rPr>
          <w:rFonts w:ascii="Bookman Old Style" w:hAnsi="Bookman Old Style" w:cs="Calibri"/>
          <w:i/>
          <w:sz w:val="20"/>
          <w:szCs w:val="20"/>
        </w:rPr>
      </w:pPr>
      <w:r w:rsidRPr="006F289C">
        <w:rPr>
          <w:rFonts w:ascii="Bookman Old Style" w:hAnsi="Bookman Old Style" w:cs="Calibri"/>
          <w:sz w:val="20"/>
          <w:szCs w:val="20"/>
        </w:rPr>
        <w:t>È utile richiamare, altresì, l’art. 21 del d.lgs. 39/2013 a tenore del quale «</w:t>
      </w:r>
      <w:r w:rsidRPr="006F289C">
        <w:rPr>
          <w:rFonts w:ascii="Bookman Old Style" w:hAnsi="Bookman Old Style" w:cs="Calibri"/>
          <w:i/>
          <w:sz w:val="20"/>
          <w:szCs w:val="20"/>
        </w:rPr>
        <w:t>Ai soli  fini dell’applicazione dei divieti di cui al comma 16-ter dell’articolo 53 del t.u.p.i., sono considerati dipendenti delle pubbliche  amministrazioni anche i soggetti titolari di uno degli incarichi di cui al decreto n. 39/2013, ivi compresi i soggetti esterni con i quali  l’amministrazione, l’ente pubblico o l’ente di diritto privato in controllo  pubblico stabilisce un rapporto di lavoro, subordinato o autonomo. Tali divieti si applicano a far data dalla cessazione dell’incarico».</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L’ANAC sulla disciplina recata dall’art. 53, comma 16-ter del t.u.p.i. è intervenuta con diverse pronunce</w:t>
      </w:r>
      <w:r w:rsidRPr="006F289C">
        <w:rPr>
          <w:rStyle w:val="Rimandonotaapidipagina"/>
          <w:rFonts w:ascii="Bookman Old Style" w:hAnsi="Bookman Old Style" w:cs="Calibri"/>
          <w:sz w:val="20"/>
          <w:szCs w:val="20"/>
        </w:rPr>
        <w:footnoteReference w:id="3"/>
      </w:r>
      <w:r w:rsidRPr="006F289C">
        <w:rPr>
          <w:rFonts w:ascii="Bookman Old Style" w:hAnsi="Bookman Old Style" w:cs="Calibri"/>
          <w:sz w:val="20"/>
          <w:szCs w:val="20"/>
        </w:rPr>
        <w:t xml:space="preserve"> al fine di fornire agli operatori del settore, indicazioni in ordine al campo di applicazione della stessa.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Con  riferimento ai dipendenti con poteri autoritativi e negoziali, cui fa  riferimento la norma, l’ANAC ha affermato che tale definizione è riferita sia a  coloro che sono titolari del potere (come nel caso dei dirigenti degli uffici competenti all’emanazione dei provvedimenti amministrativi per conto  dell’amministrazione e perfezionano negozi giuridici attraverso la stipula di  contratti in rappresentanza giuridica ed economica dell’ente), sia ai  dipendenti che pur non essendo titolari di tali poteri, collaborano al loro  esercizio svolgendo istruttorie (pareri, certificazioni, perizie) che incidono  in maniera determinante sul contenuto del provvedimento finale, ancorché  redatto e sottoscritto dal funzionario competente.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è altresì evidenziata la necessità di dare un’interpretazione ampia della definizione dei soggetti privati destinatari dell’attività della pubblica amministrazione svolta attraverso i medesimi poteri (autoritativi e negoziali), presso i quali i dipendenti, nei tre anni successivi alla cessazione del rapporto di pubblico impiego, non possono svolgere attività lavorativa o professionale. A tal riguardo è stato chiarito </w:t>
      </w:r>
      <w:bookmarkStart w:id="3" w:name="_Hlk533713110"/>
      <w:r w:rsidRPr="006F289C">
        <w:rPr>
          <w:rFonts w:ascii="Bookman Old Style" w:hAnsi="Bookman Old Style" w:cs="Calibri"/>
          <w:sz w:val="20"/>
          <w:szCs w:val="20"/>
        </w:rPr>
        <w:t xml:space="preserve">dall’ANAC, in sede di approvazione definitiva dell’Aggiornamento al Piano nazionale anticorruzione, con la delibera numero 1074 del 21 novembre 2018, </w:t>
      </w:r>
      <w:bookmarkEnd w:id="3"/>
      <w:r w:rsidRPr="006F289C">
        <w:rPr>
          <w:rFonts w:ascii="Bookman Old Style" w:hAnsi="Bookman Old Style" w:cs="Calibri"/>
          <w:sz w:val="20"/>
          <w:szCs w:val="20"/>
        </w:rPr>
        <w:t xml:space="preserve">che occorre ricomprendere in tale novero anche i soggetti formalmente privati ma partecipati o in controllo pubblico, nonché i soggetti che potenzialmente avrebbero potuto essere destinatari dei predetti poteri e che avrebbero realizzato il proprio interesse nell’omesso esercizio degli stessi.  </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I</w:t>
      </w:r>
      <w:bookmarkStart w:id="4" w:name="_Hlk533713157"/>
      <w:r w:rsidRPr="006F289C">
        <w:rPr>
          <w:rFonts w:ascii="Bookman Old Style" w:hAnsi="Bookman Old Style" w:cs="Calibri"/>
        </w:rPr>
        <w:t xml:space="preserve">n definitiva, anche secondo il suggerimento di ANAC, sempre in sede di approvazione definitiva dell’Aggiornamento al Piano nazionale anticorruzione, nel presente piano, si inserisce </w:t>
      </w:r>
      <w:r w:rsidRPr="006F289C">
        <w:rPr>
          <w:rFonts w:ascii="Bookman Old Style" w:hAnsi="Bookman Old Style" w:cs="Calibri"/>
          <w:b/>
        </w:rPr>
        <w:t xml:space="preserve">la misura di prevenzione specifica, </w:t>
      </w:r>
      <w:r w:rsidRPr="006F289C">
        <w:rPr>
          <w:rFonts w:ascii="Bookman Old Style" w:hAnsi="Bookman Old Style" w:cs="Calibri"/>
        </w:rPr>
        <w:t xml:space="preserve">che volta a implementare l’attuazione dell’istituto, </w:t>
      </w:r>
      <w:r w:rsidRPr="006F289C">
        <w:rPr>
          <w:rFonts w:ascii="Bookman Old Style" w:hAnsi="Bookman Old Style" w:cs="Calibri"/>
          <w:b/>
        </w:rPr>
        <w:t>prevede l’obbligo per il dipendente, al momento della cessazione dal servizio o dall’incarico, di sottoscrivere una dichiarazione con cui si impegna al rispetto del divieto di</w:t>
      </w:r>
      <w:r w:rsidRPr="006F289C">
        <w:rPr>
          <w:rFonts w:ascii="Bookman Old Style" w:hAnsi="Bookman Old Style" w:cs="Calibri"/>
          <w:b/>
          <w:i/>
          <w:iCs/>
        </w:rPr>
        <w:t xml:space="preserve"> pantouflage</w:t>
      </w:r>
      <w:r w:rsidRPr="006F289C">
        <w:rPr>
          <w:rFonts w:ascii="Bookman Old Style" w:hAnsi="Bookman Old Style" w:cs="Calibri"/>
        </w:rPr>
        <w:t xml:space="preserve"> allo scopo di evitare eventuali contestazioni in ordine alla conoscibilità della norma. </w:t>
      </w:r>
    </w:p>
    <w:bookmarkEnd w:id="4"/>
    <w:p w:rsidR="001E1C7D" w:rsidRPr="006F289C" w:rsidRDefault="001E1C7D" w:rsidP="001E1C7D">
      <w:pPr>
        <w:ind w:firstLine="708"/>
        <w:jc w:val="center"/>
        <w:rPr>
          <w:rFonts w:ascii="Bookman Old Style" w:hAnsi="Bookman Old Style" w:cs="Calibri"/>
          <w:b/>
        </w:rPr>
      </w:pPr>
    </w:p>
    <w:bookmarkEnd w:id="2"/>
    <w:p w:rsidR="001E1C7D" w:rsidRPr="006F289C" w:rsidRDefault="001E1C7D" w:rsidP="001E1C7D">
      <w:pPr>
        <w:rPr>
          <w:rFonts w:ascii="Bookman Old Style" w:hAnsi="Bookman Old Style" w:cs="Calibri"/>
          <w:b/>
          <w:bCs/>
        </w:rPr>
      </w:pPr>
      <w:r w:rsidRPr="006F289C">
        <w:rPr>
          <w:rFonts w:ascii="Bookman Old Style" w:hAnsi="Bookman Old Style" w:cs="Calibri"/>
          <w:b/>
          <w:bCs/>
        </w:rPr>
        <w:t xml:space="preserve"> Codice di comportamento e responsabilità disciplinare.</w:t>
      </w:r>
    </w:p>
    <w:p w:rsidR="001E1C7D" w:rsidRPr="006F289C" w:rsidRDefault="00244DEF" w:rsidP="001E1C7D">
      <w:pPr>
        <w:adjustRightInd w:val="0"/>
        <w:jc w:val="both"/>
        <w:rPr>
          <w:rFonts w:ascii="Bookman Old Style" w:eastAsia="MS Mincho" w:hAnsi="Bookman Old Style" w:cs="Calibri"/>
        </w:rPr>
      </w:pPr>
      <w:r w:rsidRPr="006F289C">
        <w:rPr>
          <w:rFonts w:ascii="Bookman Old Style" w:eastAsia="Calibri" w:hAnsi="Bookman Old Style" w:cs="Times New Roman"/>
          <w:sz w:val="20"/>
          <w:szCs w:val="20"/>
          <w:lang w:eastAsia="ar-SA" w:bidi="ar-SA"/>
        </w:rPr>
        <w:t>Il Codice di comportamento dei dipendenti pubblici, richiamato dal D.P.R. 16 aprile 2013, n. 62 ed approvato con deliberazione della Giunta comunale nr. 176 del 16.12.2013 , costituisce parte integrante del Piano triennale di prevenzione della corruzione</w:t>
      </w:r>
      <w:r w:rsidR="001E1C7D" w:rsidRPr="006F289C">
        <w:rPr>
          <w:rFonts w:ascii="Bookman Old Style" w:hAnsi="Bookman Old Style" w:cs="Calibri"/>
        </w:rPr>
        <w:t>.</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1E1C7D" w:rsidP="001E1C7D">
      <w:pPr>
        <w:jc w:val="both"/>
        <w:rPr>
          <w:rFonts w:ascii="Bookman Old Style" w:hAnsi="Bookman Old Style" w:cs="Calibri"/>
        </w:rPr>
      </w:pPr>
      <w:r w:rsidRPr="006F289C">
        <w:rPr>
          <w:rFonts w:ascii="Bookman Old Style" w:hAnsi="Bookman Old Style" w:cs="Calibri"/>
        </w:rPr>
        <w:t xml:space="preserve">La tracciabilità dei processi decisionali adottati dai dipendenti deve essere, in tutti i casi, garantita attraverso un adeguato supporto documentale, che consenta in ogni momento la replicabilità. Ai fini della tracciabilità dei processi decisionali, si stabilisce che ciascun procedimento debba essere gestito evidenziando la sequenza procedimentale e l’apporto operato da ciascun dipendente coinvolto. 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lo schema, personalizzabile </w:t>
      </w:r>
      <w:r w:rsidR="00244DEF" w:rsidRPr="006F289C">
        <w:rPr>
          <w:rFonts w:ascii="Bookman Old Style" w:hAnsi="Bookman Old Style" w:cs="Calibri"/>
        </w:rPr>
        <w:t>per ciascun procedimento, seguendo la scheda istruttoria allegata.</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La tracciabilità dei processi decisionali adottati dai dipendenti deve essere, in tutti i casi, garantita attraverso un adeguato supporto documentale, che consenta in ogni momento la replicabilità.</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 xml:space="preserve">Ai fini della tracciabilità dei processi decisionali, si stabilisce che ciascun procedimento debba essere gestito evidenziando la sequenza procedimentale e l’apporto operato da ciascun dipendente coinvolto. </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il seguente schema, personalizzabile per ciascun procedimento:</w:t>
      </w:r>
    </w:p>
    <w:p w:rsidR="00244DEF" w:rsidRPr="006F289C" w:rsidRDefault="00244DEF" w:rsidP="00244DEF">
      <w:pPr>
        <w:jc w:val="both"/>
        <w:rPr>
          <w:rFonts w:ascii="Bookman Old Style" w:hAnsi="Bookman Old Style" w:cs="Calibri"/>
        </w:rPr>
      </w:pPr>
    </w:p>
    <w:p w:rsidR="00244DEF" w:rsidRPr="006F289C" w:rsidRDefault="00244DEF" w:rsidP="00244DEF">
      <w:pPr>
        <w:jc w:val="both"/>
        <w:rPr>
          <w:rFonts w:ascii="Bookman Old Style" w:hAnsi="Bookman Old Style" w:cs="Calibri"/>
          <w:b/>
          <w:bCs/>
        </w:rPr>
      </w:pPr>
      <w:r w:rsidRPr="006F289C">
        <w:rPr>
          <w:rFonts w:ascii="Bookman Old Style" w:hAnsi="Bookman Old Style" w:cs="Calibri"/>
          <w:b/>
          <w:bCs/>
        </w:rPr>
        <w:t>SCHEDA ISTRUTTORIA</w:t>
      </w:r>
    </w:p>
    <w:p w:rsidR="00244DEF" w:rsidRPr="006F289C" w:rsidRDefault="00244DEF" w:rsidP="00244DEF">
      <w:pPr>
        <w:jc w:val="both"/>
        <w:rPr>
          <w:rFonts w:ascii="Bookman Old Style" w:hAnsi="Bookman Old Style" w:cs="Calibri"/>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5030"/>
        <w:gridCol w:w="992"/>
        <w:gridCol w:w="1436"/>
        <w:gridCol w:w="1824"/>
        <w:gridCol w:w="12"/>
      </w:tblGrid>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Anno: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Numero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OGGETTO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Intestatario pratica (terzo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Ufficio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Responsabile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Sostituto del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Data avvio procedimento (coincide con l’apertura della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Apertura pratica</w:t>
            </w:r>
          </w:p>
        </w:tc>
        <w:bookmarkStart w:id="5" w:name="Controllo1"/>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1"/>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5"/>
            <w:r w:rsidR="00244DEF" w:rsidRPr="006F289C">
              <w:rPr>
                <w:rFonts w:ascii="Bookman Old Style" w:hAnsi="Bookman Old Style" w:cs="Calibri"/>
                <w:sz w:val="16"/>
                <w:szCs w:val="16"/>
              </w:rPr>
              <w:t xml:space="preserve"> d’ufficio, con atto n. ____, in data _______;</w:t>
            </w:r>
          </w:p>
          <w:bookmarkStart w:id="6" w:name="Controllo2"/>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2"/>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6"/>
            <w:r w:rsidR="00244DEF" w:rsidRPr="006F289C">
              <w:rPr>
                <w:rFonts w:ascii="Bookman Old Style" w:hAnsi="Bookman Old Style" w:cs="Calibri"/>
                <w:sz w:val="16"/>
                <w:szCs w:val="16"/>
              </w:rPr>
              <w:t xml:space="preserve"> su istanza, acquisita al protocollo al n. __, in data 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Durata max. (in giorni)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Termine finale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Comunicazione avvio del procedimento</w:t>
            </w:r>
          </w:p>
        </w:tc>
        <w:bookmarkStart w:id="7" w:name="Controllo3"/>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3"/>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7"/>
            <w:r w:rsidR="00244DEF" w:rsidRPr="006F289C">
              <w:rPr>
                <w:rFonts w:ascii="Bookman Old Style" w:hAnsi="Bookman Old Style" w:cs="Calibri"/>
                <w:sz w:val="16"/>
                <w:szCs w:val="16"/>
              </w:rPr>
              <w:t xml:space="preserve"> non effettuata per ___________________________________;</w:t>
            </w:r>
          </w:p>
          <w:bookmarkStart w:id="8" w:name="Controllo4"/>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4"/>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8"/>
            <w:r w:rsidR="00244DEF" w:rsidRPr="006F289C">
              <w:rPr>
                <w:rFonts w:ascii="Bookman Old Style" w:hAnsi="Bookman Old Style" w:cs="Calibri"/>
                <w:sz w:val="16"/>
                <w:szCs w:val="16"/>
              </w:rPr>
              <w:t xml:space="preserve"> effettuata con nota n. _____, in data _____, trasmessa mediante _______________________________________________________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Stato della documentazione presentata</w:t>
            </w:r>
          </w:p>
        </w:tc>
        <w:bookmarkStart w:id="9" w:name="Controllo5"/>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5"/>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9"/>
            <w:r w:rsidR="00244DEF" w:rsidRPr="006F289C">
              <w:rPr>
                <w:rFonts w:ascii="Bookman Old Style" w:hAnsi="Bookman Old Style" w:cs="Calibri"/>
                <w:sz w:val="16"/>
                <w:szCs w:val="16"/>
              </w:rPr>
              <w:t xml:space="preserve"> regolare e rispondente alle indicazioni normative;</w:t>
            </w:r>
          </w:p>
          <w:bookmarkStart w:id="10" w:name="Controllo6"/>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6"/>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0"/>
            <w:r w:rsidR="00244DEF" w:rsidRPr="006F289C">
              <w:rPr>
                <w:rFonts w:ascii="Bookman Old Style" w:hAnsi="Bookman Old Style" w:cs="Calibri"/>
                <w:sz w:val="16"/>
                <w:szCs w:val="16"/>
              </w:rPr>
              <w:t xml:space="preserve"> irregolare per le seguenti ragioni: _______________________________________________________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______________________________________________________________________________________________________________</w:t>
            </w:r>
          </w:p>
          <w:bookmarkStart w:id="11" w:name="Controllo7"/>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7"/>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1"/>
            <w:r w:rsidR="00244DEF" w:rsidRPr="006F289C">
              <w:rPr>
                <w:rFonts w:ascii="Bookman Old Style" w:hAnsi="Bookman Old Style" w:cs="Calibri"/>
                <w:sz w:val="16"/>
                <w:szCs w:val="16"/>
              </w:rPr>
              <w:t xml:space="preserve"> completa;</w:t>
            </w:r>
          </w:p>
          <w:bookmarkStart w:id="12" w:name="Controllo8"/>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8"/>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2"/>
            <w:r w:rsidR="00244DEF" w:rsidRPr="006F289C">
              <w:rPr>
                <w:rFonts w:ascii="Bookman Old Style" w:hAnsi="Bookman Old Style" w:cs="Calibri"/>
                <w:sz w:val="16"/>
                <w:szCs w:val="16"/>
              </w:rPr>
              <w:t xml:space="preserve"> incompleta;</w:t>
            </w:r>
          </w:p>
          <w:bookmarkStart w:id="13" w:name="Controllo9"/>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3"/>
            <w:r w:rsidR="00244DEF" w:rsidRPr="006F289C">
              <w:rPr>
                <w:rFonts w:ascii="Bookman Old Style" w:hAnsi="Bookman Old Style" w:cs="Calibri"/>
                <w:sz w:val="16"/>
                <w:szCs w:val="16"/>
              </w:rPr>
              <w:t xml:space="preserve"> inizialmente irregolare, ma regolarizzata entro i termini</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Normativa che disciplina la materia (elencare n. e anno dei provvedimenti di legge, regolamento, ed atti amministrativi necessari)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o audizioni del soggetto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RELAZIONE ISTRUTTORIA</w:t>
            </w:r>
          </w:p>
          <w:p w:rsidR="00244DEF" w:rsidRPr="006F289C" w:rsidRDefault="00244DEF" w:rsidP="006F289C">
            <w:pPr>
              <w:jc w:val="both"/>
              <w:rPr>
                <w:rFonts w:ascii="Bookman Old Style" w:hAnsi="Bookman Old Style" w:cs="Calibri"/>
                <w:b/>
                <w:bCs/>
                <w:sz w:val="16"/>
                <w:szCs w:val="16"/>
              </w:rPr>
            </w:pPr>
          </w:p>
        </w:tc>
      </w:tr>
      <w:tr w:rsidR="00244DEF" w:rsidRPr="006F289C" w:rsidTr="006F289C">
        <w:trPr>
          <w:cantSplit/>
          <w:trHeight w:val="3900"/>
        </w:trPr>
        <w:tc>
          <w:tcPr>
            <w:tcW w:w="5030" w:type="dxa"/>
            <w:vMerge w:val="restart"/>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condizioni di ammissibilità: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regolari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regolari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requisiti di legittimazione: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sussistenti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sussistenti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rilevanti per l'emanazione del provvedimento: 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accertamenti di ufficio di fatti: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in data ___, con esito___;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rilasciate: in data ____, con contenuto 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rettifica di dichiarazioni o istanze erronee o incomplete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esperimento di accertamenti tecnici ed ispezioni</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esibizioni documentali: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conferenze di servizi di cui all'art. 14: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583815">
              <w:rPr>
                <w:rFonts w:ascii="Bookman Old Style" w:hAnsi="Bookman Old Style" w:cs="Calibri"/>
                <w:sz w:val="16"/>
                <w:szCs w:val="16"/>
              </w:rPr>
            </w:r>
            <w:r w:rsidR="00583815">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comunicazioni, le pubblicazioni e le notificazioni previste dalle leggi e dai regolamenti: sono state effettuate le seguenti comunicazioni:</w:t>
            </w:r>
          </w:p>
        </w:tc>
      </w:tr>
      <w:tr w:rsidR="00244DEF" w:rsidRPr="006F289C" w:rsidTr="006F289C">
        <w:trPr>
          <w:gridAfter w:val="1"/>
          <w:wAfter w:w="12" w:type="dxa"/>
          <w:cantSplit/>
          <w:trHeight w:val="510"/>
        </w:trPr>
        <w:tc>
          <w:tcPr>
            <w:tcW w:w="5030" w:type="dxa"/>
            <w:vMerge/>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992"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w:t>
            </w:r>
          </w:p>
          <w:p w:rsidR="00244DEF" w:rsidRPr="006F289C" w:rsidRDefault="00244DEF" w:rsidP="006F289C">
            <w:pPr>
              <w:jc w:val="both"/>
              <w:rPr>
                <w:rFonts w:ascii="Bookman Old Style" w:hAnsi="Bookman Old Style" w:cs="Calibri"/>
                <w:sz w:val="16"/>
                <w:szCs w:val="16"/>
              </w:rPr>
            </w:pPr>
          </w:p>
        </w:tc>
        <w:tc>
          <w:tcPr>
            <w:tcW w:w="1436"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 e data</w:t>
            </w:r>
          </w:p>
          <w:p w:rsidR="00244DEF" w:rsidRPr="006F289C" w:rsidRDefault="00244DEF" w:rsidP="006F289C">
            <w:pPr>
              <w:jc w:val="both"/>
              <w:rPr>
                <w:rFonts w:ascii="Bookman Old Style" w:hAnsi="Bookman Old Style" w:cs="Calibri"/>
                <w:sz w:val="16"/>
                <w:szCs w:val="16"/>
              </w:rPr>
            </w:pPr>
          </w:p>
        </w:tc>
        <w:tc>
          <w:tcPr>
            <w:tcW w:w="1824" w:type="dxa"/>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Contenuto</w:t>
            </w: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di fatto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Ragioni giuridiche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Dimostrazione:</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 perseguimento dell’interesse pubblico;</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prevalenza dell’interesse pubblico all’adozione del provvedimento, rispetto all’interesse del destinatario e dei controinteressati;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non eccessiva compressione degli interessi del destinatario e dei controinteressati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Risultanze dell’istruttoria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PROPOSTA DI PROVVEDIMENTO</w:t>
            </w:r>
          </w:p>
          <w:p w:rsidR="00244DEF" w:rsidRPr="006F289C" w:rsidRDefault="00244DEF" w:rsidP="006F289C">
            <w:pPr>
              <w:jc w:val="both"/>
              <w:rPr>
                <w:rFonts w:ascii="Bookman Old Style" w:hAnsi="Bookman Old Style" w:cs="Calibri"/>
                <w:b/>
                <w:bCs/>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Regolarità</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Io sottoscritto _____________________, responsabile del procedimento in questione, in riferimento all’istruttoria effettuata dichiaro che essa è avvenuta nel rispetto della disciplina posta a regolamentare la materia e in base alle sue risultanze, propongo di adottare il provvedimento finale, come allegato alla presente.</w:t>
            </w:r>
          </w:p>
        </w:tc>
      </w:tr>
    </w:tbl>
    <w:p w:rsidR="00244DEF" w:rsidRPr="006F289C" w:rsidRDefault="00244DEF" w:rsidP="00244DEF">
      <w:pPr>
        <w:jc w:val="both"/>
        <w:rPr>
          <w:rFonts w:ascii="Bookman Old Style" w:hAnsi="Bookman Old Style" w:cs="Calibri"/>
          <w:sz w:val="16"/>
          <w:szCs w:val="16"/>
        </w:rPr>
      </w:pPr>
    </w:p>
    <w:p w:rsidR="00D42C93"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VIGILANZA SUL RISPETTO DELLE DISPOSIZIONI IN MATERIA DI INCONFERIBILITÀ </w:t>
      </w: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 INCOMPATIBILITÀ.</w:t>
      </w:r>
    </w:p>
    <w:p w:rsidR="00FC7F50" w:rsidRPr="006F289C" w:rsidRDefault="000C50B8" w:rsidP="00973BFA">
      <w:pPr>
        <w:pStyle w:val="Corpotesto"/>
        <w:spacing w:before="11"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all’ allegato B).</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p>
    <w:p w:rsidR="001E1C7D" w:rsidRPr="006F289C" w:rsidRDefault="000C50B8" w:rsidP="001E1C7D">
      <w:pPr>
        <w:pStyle w:val="Corpotesto"/>
        <w:spacing w:before="2" w:line="256"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dichiarazioni di cui ai commi precedenti sono pubblicate nel sito web comunale. Tale pubblicazione è condizione essenziale ai fini dell’efficacia dell’incarico.</w:t>
      </w:r>
    </w:p>
    <w:p w:rsidR="00244DEF" w:rsidRPr="006F289C" w:rsidRDefault="00244DEF" w:rsidP="00973BFA">
      <w:pPr>
        <w:pStyle w:val="Titolo41"/>
        <w:spacing w:line="252" w:lineRule="auto"/>
        <w:ind w:right="1059"/>
        <w:jc w:val="both"/>
        <w:rPr>
          <w:rFonts w:ascii="Bookman Old Style" w:eastAsia="Calibri" w:hAnsi="Bookman Old Style" w:cs="Times New Roman"/>
          <w:bCs w:val="0"/>
          <w:lang w:eastAsia="ar-SA" w:bidi="ar-SA"/>
        </w:rPr>
      </w:pPr>
    </w:p>
    <w:p w:rsidR="00FC7F50" w:rsidRPr="006F289C" w:rsidRDefault="00E14A4C" w:rsidP="00973BFA">
      <w:pPr>
        <w:pStyle w:val="Titolo41"/>
        <w:spacing w:line="252" w:lineRule="auto"/>
        <w:ind w:right="1059"/>
        <w:jc w:val="both"/>
        <w:rPr>
          <w:rFonts w:ascii="Bookman Old Style" w:eastAsia="Calibri" w:hAnsi="Bookman Old Style" w:cs="Times New Roman"/>
          <w:bCs w:val="0"/>
          <w:lang w:eastAsia="ar-SA" w:bidi="ar-SA"/>
        </w:rPr>
      </w:pPr>
      <w:r>
        <w:rPr>
          <w:rFonts w:ascii="Bookman Old Style" w:eastAsia="Calibri" w:hAnsi="Bookman Old Style" w:cs="Times New Roman"/>
          <w:bCs w:val="0"/>
          <w:noProof/>
          <w:lang w:bidi="ar-SA"/>
        </w:rPr>
        <mc:AlternateContent>
          <mc:Choice Requires="wps">
            <w:drawing>
              <wp:anchor distT="0" distB="0" distL="114300" distR="114300" simplePos="0" relativeHeight="502947008" behindDoc="1" locked="0" layoutInCell="1" allowOverlap="1">
                <wp:simplePos x="0" y="0"/>
                <wp:positionH relativeFrom="page">
                  <wp:posOffset>3524250</wp:posOffset>
                </wp:positionH>
                <wp:positionV relativeFrom="paragraph">
                  <wp:posOffset>288290</wp:posOffset>
                </wp:positionV>
                <wp:extent cx="33655" cy="7620"/>
                <wp:effectExtent l="0" t="0" r="0" b="0"/>
                <wp:wrapNone/>
                <wp:docPr id="10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77.5pt;margin-top:22.7pt;width:2.65pt;height:.6pt;z-index:-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2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UsL&#10;jBTpoEifIG1EbSRH+XwWUtQbV4Hnk3m0IUhnHjT96pDS9y348Vtrdd9ywoBYFvyTiwNh4eAoWvfv&#10;NQN8svU6Zmvf2C4AQh7QPhbl+VQUvveIwubV1XQywYiCZTbNY8USUh1PGuv8W647FCY1tsA8IpPd&#10;g/OBCamOLpG5loKthJRxYTfre2nRjgRxxC+ShwDP3aQKzkqHYwPisAME4Y5gC1RjsX+UWV6kd3k5&#10;Wk3ns1GxKiajcpbOR2lW3pXTtCiL5epnIJgVVSsY4+pBKH4UXla8rLCHFhgkE6WH+hqXk3wSY79g&#10;714WZCc89KEUXY3np0yQKhT1jWIQNqk8EXKYJ5f0Y5YhB8d/zEqUQKj6oJ61Zs+gAKuhSNCH8GLA&#10;pNX2O0Y9dF+N3bctsRwj+U6BisqsKEK7xkUxmUHdkT23rM8tRFGAqrHHaJje+6HFt8aKTQs3ZTEx&#10;St+C8hoRhRFUObA66BU6LEZweA1CC5+vo9fvN2vxCwAA//8DAFBLAwQUAAYACAAAACEAx4ixCN8A&#10;AAAJAQAADwAAAGRycy9kb3ducmV2LnhtbEyPwU7DMBBE70j8g7VI3KhNiaM2jVNRJI5ItHCgNyde&#10;kqjxOthuG/h6zKkcZ2c0+6ZcT3ZgJ/Shd6TgfiaAITXO9NQqeH97vlsAC1GT0YMjVPCNAdbV9VWp&#10;C+POtMXTLrYslVAotIIuxrHgPDQdWh1mbkRK3qfzVsckfcuN1+dUbgc+FyLnVveUPnR6xKcOm8Pu&#10;aBVslovN12tGLz/beo/7j/og514odXszPa6ARZziJQx/+AkdqsRUuyOZwAYFUsq0JSrIZAYsBWQu&#10;HoDV6ZDnwKuS/19Q/QIAAP//AwBQSwECLQAUAAYACAAAACEAtoM4kv4AAADhAQAAEwAAAAAAAAAA&#10;AAAAAAAAAAAAW0NvbnRlbnRfVHlwZXNdLnhtbFBLAQItABQABgAIAAAAIQA4/SH/1gAAAJQBAAAL&#10;AAAAAAAAAAAAAAAAAC8BAABfcmVscy8ucmVsc1BLAQItABQABgAIAAAAIQCN9J2WeAIAAPsEAAAO&#10;AAAAAAAAAAAAAAAAAC4CAABkcnMvZTJvRG9jLnhtbFBLAQItABQABgAIAAAAIQDHiLEI3wAAAAkB&#10;AAAPAAAAAAAAAAAAAAAAANIEAABkcnMvZG93bnJldi54bWxQSwUGAAAAAAQABADzAAAA3gUAAAAA&#10;" fillcolor="black" stroked="f">
                <w10:wrap anchorx="page"/>
              </v:rect>
            </w:pict>
          </mc:Fallback>
        </mc:AlternateContent>
      </w:r>
      <w:r w:rsidR="000C50B8" w:rsidRPr="006F289C">
        <w:rPr>
          <w:rFonts w:ascii="Bookman Old Style" w:eastAsia="Calibri" w:hAnsi="Bookman Old Style" w:cs="Times New Roman"/>
          <w:bCs w:val="0"/>
          <w:lang w:eastAsia="ar-SA" w:bidi="ar-SA"/>
        </w:rPr>
        <w:t>ROTAZIONE DI DIRIGENTI, FUNZIONARI E DIPENDENTI CON POTERI DI FIRMA, NELLE AREE/SETTORI INDIVIDUATI COME PARTICOLARMENTE ESPOSTI ALLA CORRUZIONE. .</w:t>
      </w:r>
    </w:p>
    <w:p w:rsidR="00FC7F50" w:rsidRPr="006F289C" w:rsidRDefault="000C50B8" w:rsidP="00973BFA">
      <w:pPr>
        <w:pStyle w:val="Corpotesto"/>
        <w:spacing w:before="3"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ricorre alla rotazione nella necessaria complementarietà con le altre misure di prevenzione della corruzione specie laddove possano presentarsi difficoltà applicative sul piano organizzativo. Laddove non sia possibile utilizzare la rotazione come misura di prevenzione contro la corruzione, si possono adottare altre scelte organizzative, tra cui la previsione da parte del funzionario responsabile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FC7F50" w:rsidRPr="006F289C" w:rsidRDefault="000C50B8" w:rsidP="00973BFA">
      <w:pPr>
        <w:pStyle w:val="Corpotesto"/>
        <w:spacing w:before="1"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w:t>
      </w:r>
    </w:p>
    <w:p w:rsidR="00FC7F50" w:rsidRPr="006F289C" w:rsidRDefault="000C50B8" w:rsidP="00973BFA">
      <w:pPr>
        <w:pStyle w:val="Corpotesto"/>
        <w:spacing w:before="2" w:line="256"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considera inoltre che una professionalità può essere ritenuta infungibile in tutti i casi in cui, in relazione al tipo di struttura organizzativa e del modello gestionale considerati ed alla verifica e programmazione degli effettivi fabbisogni di personale, avendo riguardo al complesso delle funzioni che è chiamata a svolgere nonché agli obiettivi da raggiungere, risulta nei fatti non sostituibile con altra professionalità presente nell'ambito della medesima struttura.</w:t>
      </w:r>
    </w:p>
    <w:p w:rsidR="00FC7F50" w:rsidRPr="006F289C" w:rsidRDefault="000C50B8" w:rsidP="00973BFA">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figure professionali ritenute infungibili all'interno dell’Amministrazione sono quelle, in gran parte, giudicate indispensabili e vitali al fine di fronteggiare esigenze permanenti e di tipo istituzionale.</w:t>
      </w:r>
    </w:p>
    <w:p w:rsidR="00FC7F50" w:rsidRPr="006F289C" w:rsidRDefault="000C50B8" w:rsidP="00973BFA">
      <w:pPr>
        <w:spacing w:line="249" w:lineRule="auto"/>
        <w:ind w:left="460" w:right="97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dichiar</w:t>
      </w:r>
      <w:r w:rsidR="0070235A" w:rsidRPr="006F289C">
        <w:rPr>
          <w:rFonts w:ascii="Bookman Old Style" w:eastAsia="Calibri" w:hAnsi="Bookman Old Style" w:cs="Times New Roman"/>
          <w:sz w:val="20"/>
          <w:szCs w:val="20"/>
          <w:lang w:eastAsia="ar-SA" w:bidi="ar-SA"/>
        </w:rPr>
        <w:t>ati infungibili presso il Comun</w:t>
      </w:r>
      <w:r w:rsidRPr="006F289C">
        <w:rPr>
          <w:rFonts w:ascii="Bookman Old Style" w:eastAsia="Calibri" w:hAnsi="Bookman Old Style" w:cs="Times New Roman"/>
          <w:sz w:val="20"/>
          <w:szCs w:val="20"/>
          <w:lang w:eastAsia="ar-SA" w:bidi="ar-SA"/>
        </w:rPr>
        <w:t xml:space="preserve">e di Copertino i </w:t>
      </w:r>
      <w:r w:rsidR="005576A2">
        <w:rPr>
          <w:rFonts w:ascii="Bookman Old Style" w:eastAsia="Calibri" w:hAnsi="Bookman Old Style" w:cs="Times New Roman"/>
          <w:sz w:val="20"/>
          <w:szCs w:val="20"/>
          <w:lang w:eastAsia="ar-SA" w:bidi="ar-SA"/>
        </w:rPr>
        <w:t>Responsabili dei Settori</w:t>
      </w:r>
      <w:r w:rsidRPr="006F289C">
        <w:rPr>
          <w:rFonts w:ascii="Bookman Old Style" w:eastAsia="Calibri" w:hAnsi="Bookman Old Style" w:cs="Times New Roman"/>
          <w:sz w:val="20"/>
          <w:szCs w:val="20"/>
          <w:lang w:eastAsia="ar-SA" w:bidi="ar-SA"/>
        </w:rPr>
        <w:t xml:space="preserve"> </w:t>
      </w:r>
      <w:r w:rsidR="005576A2">
        <w:rPr>
          <w:rFonts w:ascii="Bookman Old Style" w:eastAsia="Calibri" w:hAnsi="Bookman Old Style" w:cs="Times New Roman"/>
          <w:sz w:val="20"/>
          <w:szCs w:val="20"/>
          <w:lang w:eastAsia="ar-SA" w:bidi="ar-SA"/>
        </w:rPr>
        <w:t xml:space="preserve">per i quali è </w:t>
      </w:r>
      <w:r w:rsidRPr="006F289C">
        <w:rPr>
          <w:rFonts w:ascii="Bookman Old Style" w:eastAsia="Calibri" w:hAnsi="Bookman Old Style" w:cs="Times New Roman"/>
          <w:sz w:val="20"/>
          <w:szCs w:val="20"/>
          <w:lang w:eastAsia="ar-SA" w:bidi="ar-SA"/>
        </w:rPr>
        <w:t>previsto il possesso di lauree specialistiche</w:t>
      </w:r>
      <w:r w:rsidR="005576A2">
        <w:rPr>
          <w:rFonts w:ascii="Bookman Old Style" w:eastAsia="Calibri" w:hAnsi="Bookman Old Style" w:cs="Times New Roman"/>
          <w:sz w:val="20"/>
          <w:szCs w:val="20"/>
          <w:lang w:eastAsia="ar-SA" w:bidi="ar-SA"/>
        </w:rPr>
        <w:t>;</w:t>
      </w:r>
      <w:r w:rsidRPr="006F289C">
        <w:rPr>
          <w:rFonts w:ascii="Bookman Old Style" w:eastAsia="Calibri" w:hAnsi="Bookman Old Style" w:cs="Times New Roman"/>
          <w:sz w:val="20"/>
          <w:szCs w:val="20"/>
          <w:lang w:eastAsia="ar-SA" w:bidi="ar-SA"/>
        </w:rPr>
        <w:t xml:space="preserve"> le figure apicali per le</w:t>
      </w:r>
      <w:r w:rsidR="005576A2">
        <w:rPr>
          <w:rFonts w:ascii="Bookman Old Style" w:eastAsia="Calibri" w:hAnsi="Bookman Old Style" w:cs="Times New Roman"/>
          <w:sz w:val="20"/>
          <w:szCs w:val="20"/>
          <w:lang w:eastAsia="ar-SA" w:bidi="ar-SA"/>
        </w:rPr>
        <w:t xml:space="preserve"> quali è presente nell’Ente un’</w:t>
      </w:r>
      <w:r w:rsidRPr="006F289C">
        <w:rPr>
          <w:rFonts w:ascii="Bookman Old Style" w:eastAsia="Calibri" w:hAnsi="Bookman Old Style" w:cs="Times New Roman"/>
          <w:sz w:val="20"/>
          <w:szCs w:val="20"/>
          <w:lang w:eastAsia="ar-SA" w:bidi="ar-SA"/>
        </w:rPr>
        <w:t>unica unità.</w:t>
      </w:r>
    </w:p>
    <w:p w:rsidR="00FC7F50" w:rsidRPr="006F289C" w:rsidRDefault="000C50B8" w:rsidP="00973BFA">
      <w:pPr>
        <w:pStyle w:val="Corpotesto"/>
        <w:spacing w:before="12" w:line="254" w:lineRule="auto"/>
        <w:ind w:left="460" w:right="977"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tutti gli uffici individuati come aree a rischio corruzione, ove nell'ente vi siano almeno due dipendenti in possesso della necessaria qualifica</w:t>
      </w:r>
      <w:r w:rsidR="005576A2">
        <w:rPr>
          <w:rFonts w:ascii="Bookman Old Style" w:eastAsia="Calibri" w:hAnsi="Bookman Old Style" w:cs="Times New Roman"/>
          <w:lang w:eastAsia="ar-SA" w:bidi="ar-SA"/>
        </w:rPr>
        <w:t>zione</w:t>
      </w:r>
      <w:r w:rsidRPr="006F289C">
        <w:rPr>
          <w:rFonts w:ascii="Bookman Old Style" w:eastAsia="Calibri" w:hAnsi="Bookman Old Style" w:cs="Times New Roman"/>
          <w:lang w:eastAsia="ar-SA" w:bidi="ar-SA"/>
        </w:rPr>
        <w:t xml:space="preserve"> professionale, dovrà essere disposta la rotazione degli incarichi, in modo che nessun dipendente sia titolare dell'ufficio per un periodo superiore ad un triennio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 Ove non sia possibile la rotazione, saranno individuate meccanismi rafforzati di controllo e monitoraggio.</w:t>
      </w:r>
    </w:p>
    <w:p w:rsidR="007954F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Occorre infatti evitare che il soggetto non sottoposto a rotazione abbia il controllo esclusivo dei processi, specie di quelli più esposti al rischio di corruzione. In tal senso si possono sviluppare altre misure organizzative di prevenzione che sortiscano un effetto analogo a quello della rotazione, quale le modalità operative che possono favorire una maggiore compartecipazione del personale alle attività del proprio ufficio. </w:t>
      </w:r>
    </w:p>
    <w:p w:rsidR="00FC7F5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Inoltre, perlomeno nelle aree identificate come più a rischio e per le istruttorie più delicate, si possono promuovere meccanismi di condivisione delle fasi procedimentali, prevedendo di affiancare al funzionario istruttore un altro funzionario, in modo che, ferma restando l’unitarietà della responsabilità del procedimento a fini di interlocuzione esterna, più soggetti condividano le valutazioni degli elementi rilevanti per la decisione finale dell’istruttoria.</w:t>
      </w:r>
    </w:p>
    <w:p w:rsidR="00FC7F50" w:rsidRPr="006F289C" w:rsidRDefault="000C50B8" w:rsidP="00973BFA">
      <w:pPr>
        <w:pStyle w:val="Corpotesto"/>
        <w:spacing w:before="4"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Inoltre secondo il modello organizzativo applicato, quale misura in luogo della rotazione, è possibile attuare corretta articolazione dei compiti e delle competenze. </w:t>
      </w:r>
      <w:r w:rsidR="0070235A" w:rsidRPr="006F289C">
        <w:rPr>
          <w:rFonts w:ascii="Bookman Old Style" w:eastAsia="Calibri" w:hAnsi="Bookman Old Style" w:cs="Times New Roman"/>
          <w:lang w:eastAsia="ar-SA" w:bidi="ar-SA"/>
        </w:rPr>
        <w:t>N</w:t>
      </w:r>
      <w:r w:rsidRPr="006F289C">
        <w:rPr>
          <w:rFonts w:ascii="Bookman Old Style" w:eastAsia="Calibri" w:hAnsi="Bookman Old Style" w:cs="Times New Roman"/>
          <w:lang w:eastAsia="ar-SA" w:bidi="ar-SA"/>
        </w:rPr>
        <w:t>elle aree a rischio le varie fasi procedimentali sono affidate a più persone, avendo cura in particolare che la responsabilità del procedimento sia sempre assegnata ad un soggetto diverso dal funzionario responsabile, cui compete l’adozione del provvedimento finale.</w:t>
      </w:r>
    </w:p>
    <w:p w:rsidR="00FC7F50" w:rsidRPr="006F289C" w:rsidRDefault="000C50B8" w:rsidP="00973BFA">
      <w:pPr>
        <w:pStyle w:val="Corpotesto"/>
        <w:spacing w:before="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effettua il monitoraggio riguardo all’attuazione delle misure alternative alla rotazione previste.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L’adozione di adeguati sistemi di rotazione del personale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tempestivamente comunicati al Responsabile della prevenzione</w:t>
      </w:r>
    </w:p>
    <w:p w:rsidR="00FC7F50" w:rsidRPr="006F289C" w:rsidRDefault="000C50B8" w:rsidP="00973BFA">
      <w:pPr>
        <w:pStyle w:val="Corpotesto"/>
        <w:spacing w:before="4" w:line="254" w:lineRule="auto"/>
        <w:ind w:left="460" w:right="97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verifica, di concerto e d’intesa con il Sindaco, la possibilità di attuare con cadenza triennale, la rotazione nell'ambito degli incarichi di Dirigente e di Posizione Organizzativa con riferimento ai Settori nei quali è più elevato il rischio di corruzione. Pur nella condivisione della efficacia della misura della rotazione rispetto alla prevenzione dei fenomeni della corruzione, l’adozione di adeguati sistemi di rotazione del personale Dirigenziale e di quello titolare di Posizione Organizzativa,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comunicati al responsabile della prevenzione, che provvede alla pubblicazione sul sito dell'ente.</w:t>
      </w:r>
    </w:p>
    <w:p w:rsidR="0070235A" w:rsidRPr="006F289C" w:rsidRDefault="0070235A" w:rsidP="00973BFA">
      <w:pPr>
        <w:pStyle w:val="Titolo41"/>
        <w:jc w:val="both"/>
        <w:rPr>
          <w:rFonts w:ascii="Bookman Old Style" w:eastAsia="Calibri" w:hAnsi="Bookman Old Style" w:cs="Times New Roman"/>
          <w:b w:val="0"/>
          <w:bCs w:val="0"/>
          <w:lang w:eastAsia="ar-SA" w:bidi="ar-SA"/>
        </w:rPr>
      </w:pPr>
    </w:p>
    <w:p w:rsidR="00FC7F50" w:rsidRPr="006F289C" w:rsidRDefault="000C50B8" w:rsidP="00973BFA">
      <w:pPr>
        <w:pStyle w:val="Titolo4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MISURE DI PREVENZIONE NEI RAPPORTI CON I CITTADINI E LE IMPRESE</w:t>
      </w:r>
    </w:p>
    <w:p w:rsidR="00FC7F50" w:rsidRPr="006F289C" w:rsidRDefault="000C50B8" w:rsidP="00973BFA">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Costituiscono misure idonee a prevenire i fenomeni di corruzione le seguenti procedure da seguire nei rapporti con i cittadini e le imprese:</w:t>
      </w:r>
    </w:p>
    <w:p w:rsidR="00FC7F50" w:rsidRPr="006F289C" w:rsidRDefault="000C50B8" w:rsidP="00973BFA">
      <w:pPr>
        <w:pStyle w:val="Corpotesto"/>
        <w:spacing w:before="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comunicazione di avvio del procedimento: il Comune comunica al cittadino, imprenditore, utente, che chiede il rilascio del provvedimento autorizzativo, abilitativo, concessorio oppure qualsiasi altro provvedimento o atto, il nominativo del Responsabile del Procedimento, l'Ufficio presso il quale è possibile prendere visione degli atti e dello stato del procedimento, il termine entro il quale sarà concluso il procedimento amministrativo, l' email ed il sito internet del Comune.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che richiede il rilascio del provvedimento autorizzativo, abilitativo, concessorio oppure qualsiasi altro provvedimento o atto, di comunicare ogni variazione delle informazioni riportate nei certificati camerali concernenti la compagine sociale;</w:t>
      </w:r>
    </w:p>
    <w:p w:rsidR="00FC7F50" w:rsidRPr="006F289C" w:rsidRDefault="000C50B8">
      <w:pPr>
        <w:pStyle w:val="Corpotesto"/>
        <w:spacing w:before="1"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o cittadino che richiede il rilascio del provvedimento autorizzativo, abilitativo, concessorio oppure qualsiasi altro provvedimento o atto, di indicare eventuali relazioni di parentela o affinità sussistenti tra i titolari, gli amministratori, i soci e i dipendenti degli imprenditori e i Responsabili di Settore e dipendenti dell'Amministrazione.</w:t>
      </w:r>
    </w:p>
    <w:p w:rsidR="00D42C93" w:rsidRDefault="00D42C93" w:rsidP="007954F0">
      <w:pPr>
        <w:pStyle w:val="Titolo4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PROTOCOLLI DI LEGALITÀ PER GLI AFFIDAMENTI</w:t>
      </w:r>
    </w:p>
    <w:p w:rsidR="00FC7F50" w:rsidRPr="006F289C" w:rsidRDefault="000C50B8">
      <w:pPr>
        <w:pStyle w:val="Corpotesto"/>
        <w:spacing w:before="13"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rsidR="00FC7F50" w:rsidRPr="006F289C" w:rsidRDefault="000C50B8" w:rsidP="007954F0">
      <w:pPr>
        <w:pStyle w:val="Corpotesto"/>
        <w:spacing w:before="1" w:line="254" w:lineRule="auto"/>
        <w:ind w:left="460" w:right="8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patto di integrità è un documento che la stazione appaltante richiede ai partecipanti alle gare. Permette un controllo reciproco e sanzioni per il caso in cui qualcuno dei partecipanti cerchi di eluderlo.</w:t>
      </w:r>
    </w:p>
    <w:p w:rsidR="00FC7F50" w:rsidRPr="006F289C" w:rsidRDefault="000C50B8">
      <w:pPr>
        <w:pStyle w:val="Corpotesto"/>
        <w:spacing w:line="254" w:lineRule="auto"/>
        <w:ind w:left="460"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tratta quindi di un complesso di regole di comportamento finalizzate alla prevenzione del fenomeno corruttivo e volte a valorizzare comportamenti eticamente adeguati per tutti i concorrenti.</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L'AVCP con determinazione 4/2012 si era pronunciata sulla legittimità di inserire clausole contrattuali che impongono obblighi in materia di contrasto delle infiltrazioni criminali negli appalti nell'ambito di protocolli di legalità/patti di integrità.</w:t>
      </w:r>
    </w:p>
    <w:p w:rsidR="00FC7F50" w:rsidRPr="006F289C" w:rsidRDefault="000C50B8">
      <w:pPr>
        <w:pStyle w:val="Corpotesto"/>
        <w:spacing w:before="6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rsidR="00FC7F50" w:rsidRPr="006F289C" w:rsidRDefault="000C50B8">
      <w:pPr>
        <w:pStyle w:val="Corpotesto"/>
        <w:spacing w:before="4" w:line="252"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L’ente ha aderito al protocollo di legalità della Prefettura di Lecce la cui accettazione è imposta, in sede di gara, ai concorrenti ed i cui contenuti sono riportati nel contratto di appalto.</w:t>
      </w:r>
    </w:p>
    <w:p w:rsidR="00FC7F50" w:rsidRPr="006F289C" w:rsidRDefault="00FC7F50">
      <w:pPr>
        <w:pStyle w:val="Corpotesto"/>
        <w:spacing w:before="7"/>
        <w:rPr>
          <w:rFonts w:ascii="Bookman Old Style" w:eastAsia="Calibri" w:hAnsi="Bookman Old Style" w:cs="Times New Roman"/>
          <w:b/>
          <w:lang w:eastAsia="ar-SA" w:bidi="ar-SA"/>
        </w:rPr>
      </w:pPr>
    </w:p>
    <w:p w:rsidR="00FC7F50" w:rsidRPr="00D42C93" w:rsidRDefault="000C50B8" w:rsidP="00D42C93">
      <w:pPr>
        <w:pStyle w:val="Paragrafoelenco"/>
        <w:tabs>
          <w:tab w:val="left" w:pos="586"/>
        </w:tabs>
        <w:spacing w:before="2" w:line="254" w:lineRule="auto"/>
        <w:ind w:right="975" w:firstLine="0"/>
        <w:rPr>
          <w:rFonts w:ascii="Bookman Old Style" w:eastAsia="Calibri" w:hAnsi="Bookman Old Style" w:cs="Times New Roman"/>
          <w:b/>
          <w:bCs/>
          <w:lang w:eastAsia="ar-SA" w:bidi="ar-SA"/>
        </w:rPr>
      </w:pPr>
      <w:r w:rsidRPr="00D42C93">
        <w:rPr>
          <w:rFonts w:ascii="Bookman Old Style" w:eastAsia="Calibri" w:hAnsi="Bookman Old Style" w:cs="Times New Roman"/>
          <w:b/>
          <w:bCs/>
          <w:lang w:eastAsia="ar-SA" w:bidi="ar-SA"/>
        </w:rPr>
        <w:t>TUTELA DEI DIPENDENTI CHE SEGNALANO ILLEGITTIMITÀ (whistleblower )</w:t>
      </w:r>
    </w:p>
    <w:p w:rsidR="00FC7F50" w:rsidRPr="006F289C" w:rsidRDefault="000C50B8">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nuovo articolo 54-bis del decreto legislativo 165/2001, rubricato "Tutela del dipendente pubblico che segnala illeciti” (c.d. whistleblower), introduce una misura di tutela finalizzata a consentire l'emersione di fattispecie di illecito.</w:t>
      </w:r>
    </w:p>
    <w:p w:rsidR="00FC7F50" w:rsidRPr="006F289C" w:rsidRDefault="000C50B8">
      <w:pPr>
        <w:pStyle w:val="Corpotesto"/>
        <w:spacing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Secondo la disciplina del PNA del 2013 (Allegato 1 paragrafo B.12) sono accordate al whistleblower le seguenti misure di tutela:</w:t>
      </w:r>
    </w:p>
    <w:p w:rsidR="00FC7F50" w:rsidRPr="006F289C" w:rsidRDefault="000C50B8">
      <w:pPr>
        <w:pStyle w:val="Corpotesto"/>
        <w:spacing w:before="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tutela dell'anonimato;</w:t>
      </w:r>
    </w:p>
    <w:p w:rsidR="00FC7F50" w:rsidRPr="006F289C" w:rsidRDefault="000C50B8">
      <w:pPr>
        <w:pStyle w:val="Corpotesto"/>
        <w:spacing w:before="1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divieto di discriminazione;</w:t>
      </w:r>
    </w:p>
    <w:p w:rsidR="00FC7F50" w:rsidRPr="006F289C" w:rsidRDefault="000C50B8">
      <w:pPr>
        <w:pStyle w:val="Corpotesto"/>
        <w:spacing w:before="15"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previsione che la denuncia sia sottratta al diritto di accesso (fatta esclusione delle ipotesi eccezionali descritte nel comma 2 del nuovo art. 54-bis).</w:t>
      </w:r>
    </w:p>
    <w:p w:rsidR="00FC7F50" w:rsidRPr="006F289C" w:rsidRDefault="000C50B8">
      <w:pPr>
        <w:pStyle w:val="Corpotesto"/>
        <w:spacing w:before="2"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identità personale dei dipendenti che segnalano episodi di illegittimità non viene resa nota, fatti salvi i casi in cui ciò è espressamente previsto dalla normativa.</w:t>
      </w:r>
    </w:p>
    <w:p w:rsidR="00FC7F50" w:rsidRPr="006F289C" w:rsidRDefault="00FC7F50">
      <w:pPr>
        <w:pStyle w:val="Corpotesto"/>
        <w:spacing w:before="8"/>
        <w:rPr>
          <w:rFonts w:ascii="Bookman Old Style" w:eastAsia="Calibri" w:hAnsi="Bookman Old Style" w:cs="Times New Roman"/>
          <w:lang w:eastAsia="ar-SA" w:bidi="ar-SA"/>
        </w:rPr>
      </w:pPr>
    </w:p>
    <w:p w:rsidR="00FC7F50" w:rsidRPr="006F289C" w:rsidRDefault="000C50B8">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legge 190/2012 ha aggiunto al d.lgs. 165/2001 l’articolo 54-bis. La norma prevede che il pubblico dipendente che denunci all'autorità giudiziaria o alla Corte dei conti, o all'ANAC, ovvero riferisca al proprio superiore gerarchico condotte illecite di cui sia venuto a conoscenza in ragione del rapporto di lavoro, non possa “essere sanzionato, licenziato o sottoposto ad una misura discriminatoria, diretta o indiretta, avente effetti sulle condizioni di lavoro per motivi collegati direttamente o indirettamente alla denuncia”.</w:t>
      </w:r>
    </w:p>
    <w:p w:rsidR="00FC7F50" w:rsidRPr="006F289C" w:rsidRDefault="000C50B8">
      <w:pPr>
        <w:pStyle w:val="Corpotesto"/>
        <w:spacing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L’articolo 54-bis delinea una “protezione generale ed astratta” che, deve essere completata con concrete misure di tutela del dipendente. Tutela che, in ogni caso, deve essere assicurata da tutti i soggetti che ricevono la segnalazione.</w:t>
      </w:r>
    </w:p>
    <w:p w:rsidR="00FC7F50" w:rsidRPr="006F289C" w:rsidRDefault="000C50B8">
      <w:pPr>
        <w:pStyle w:val="Corpotesto"/>
        <w:spacing w:before="2"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impone alle pubbliche amministrazioni, di cui all’art. 1 co. 2 del d.lgs. 165/2001, l’assunzione dei “necessari accorgimenti tecnici per dare attuazione alla tutela del dipendente che effettua le segnalazioni”.</w:t>
      </w:r>
    </w:p>
    <w:p w:rsidR="00FC7F50" w:rsidRPr="006F289C" w:rsidRDefault="000C50B8">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L’ente è dotato di un sistema informatizzato, che consente l’inoltro e la gestione di segnalazioni in maniera del tutto anonima e che ne consente </w:t>
      </w:r>
      <w:r w:rsidR="007954F0" w:rsidRPr="006F289C">
        <w:rPr>
          <w:rFonts w:ascii="Bookman Old Style" w:eastAsia="Calibri" w:hAnsi="Bookman Old Style" w:cs="Times New Roman"/>
          <w:lang w:eastAsia="ar-SA" w:bidi="ar-SA"/>
        </w:rPr>
        <w:t xml:space="preserve">l’archiviazione informatizzata. Le notizie sono accessibili solo al responsabile della prevenzione della corruzione </w:t>
      </w:r>
    </w:p>
    <w:p w:rsidR="00FC7F50" w:rsidRPr="006F289C" w:rsidRDefault="000C50B8">
      <w:pPr>
        <w:pStyle w:val="Corpotesto"/>
        <w:spacing w:before="2" w:line="252" w:lineRule="auto"/>
        <w:ind w:left="460" w:right="98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ogni segnalazione ricevuta il responsabile per la prevenzione della corruzione è di norma impegnato a svolgere una adeguata attività istruttoria per verificare quanto segnalato.</w:t>
      </w:r>
    </w:p>
    <w:p w:rsidR="00FC7F50" w:rsidRPr="006F289C" w:rsidRDefault="000C50B8">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FC7F50" w:rsidRPr="006F289C" w:rsidRDefault="000C50B8" w:rsidP="005576A2">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segnalano episodi di illegittimità devono essere tutelati dall’ente rispetto ad ogni forma di mobbing.</w:t>
      </w:r>
    </w:p>
    <w:p w:rsidR="00FC7F50" w:rsidRPr="006F289C" w:rsidRDefault="000C50B8" w:rsidP="005576A2">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soggetti destinatari delle segnalazioni sono tenuti al segreto ed la massimo riserbo. Applicano con puntualità e precisione i paragrafi B.12.1, B.12.2 e B.12.3 dell’Allegato 1 del PNA 2013:</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pPr>
        <w:spacing w:before="1"/>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“B.12.1 - Anonimato.</w:t>
      </w:r>
    </w:p>
    <w:p w:rsidR="00FC7F50" w:rsidRPr="006F289C" w:rsidRDefault="000C50B8">
      <w:pPr>
        <w:spacing w:before="12"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ratio della norma è quella di evitare che il dipendente ometta di effettuare segnalazioni di illecito per il timore di subire conseguenze pregiudizievoli.</w:t>
      </w:r>
    </w:p>
    <w:p w:rsidR="00FC7F50" w:rsidRPr="006F289C" w:rsidRDefault="000C50B8">
      <w:pPr>
        <w:spacing w:line="252" w:lineRule="auto"/>
        <w:ind w:left="460" w:right="9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norma tutela l'anonimato facendo specifico riferimento al procedimento disciplinare. Tuttavia, l'identità del segnalante deve essere protetta in ogni contesto successivo alla segnalazione.</w:t>
      </w:r>
    </w:p>
    <w:p w:rsidR="00FC7F50" w:rsidRPr="006F289C" w:rsidRDefault="000C50B8">
      <w:pPr>
        <w:spacing w:before="2" w:line="252" w:lineRule="auto"/>
        <w:ind w:left="460" w:right="9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quanto riguarda lo specifico contesto del procedimento disciplinare, l'identità del segnalante può essere rivelata all'autorità disciplinare e all'incolpato nei seguenti casi:</w:t>
      </w:r>
    </w:p>
    <w:p w:rsidR="00FC7F50" w:rsidRPr="006F289C" w:rsidRDefault="000C50B8">
      <w:pPr>
        <w:spacing w:line="232"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consenso del segnalante;</w:t>
      </w:r>
    </w:p>
    <w:p w:rsidR="00FC7F50" w:rsidRPr="006F289C" w:rsidRDefault="000C50B8">
      <w:pPr>
        <w:spacing w:before="12"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FC7F50" w:rsidRPr="006F289C" w:rsidRDefault="000C50B8">
      <w:pPr>
        <w:spacing w:before="1"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FC7F50" w:rsidRPr="006F289C" w:rsidRDefault="000C50B8">
      <w:pPr>
        <w:spacing w:before="1"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FC7F50" w:rsidRPr="006F289C" w:rsidRDefault="000C50B8">
      <w:pPr>
        <w:spacing w:before="3"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244DEF" w:rsidRPr="006F289C" w:rsidRDefault="00244DEF" w:rsidP="00244DEF">
      <w:pPr>
        <w:pStyle w:val="Paragrafoelenco"/>
        <w:tabs>
          <w:tab w:val="left" w:pos="1019"/>
        </w:tabs>
        <w:ind w:firstLine="0"/>
        <w:rPr>
          <w:rFonts w:ascii="Bookman Old Style" w:eastAsia="Calibri" w:hAnsi="Bookman Old Style" w:cs="Times New Roman"/>
          <w:b/>
          <w:sz w:val="20"/>
          <w:szCs w:val="20"/>
          <w:lang w:eastAsia="ar-SA" w:bidi="ar-SA"/>
        </w:rPr>
      </w:pPr>
    </w:p>
    <w:p w:rsidR="00FC7F50" w:rsidRPr="006F289C" w:rsidRDefault="000C50B8" w:rsidP="00244DEF">
      <w:pPr>
        <w:pStyle w:val="Paragrafoelenco"/>
        <w:tabs>
          <w:tab w:val="left" w:pos="1019"/>
        </w:tabs>
        <w:ind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ll divieto di discriminazione nei confronti del whistleblower.</w:t>
      </w:r>
    </w:p>
    <w:p w:rsidR="00FC7F50" w:rsidRPr="006F289C" w:rsidRDefault="000C50B8">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FC7F50" w:rsidRPr="006F289C" w:rsidRDefault="000C50B8" w:rsidP="00C122B7">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dipendente che ritiene di aver subito una discriminazione per il fatto di aver effettuato una segnalazione di illecito:</w:t>
      </w:r>
    </w:p>
    <w:p w:rsidR="00C122B7" w:rsidRDefault="000C50B8" w:rsidP="00C122B7">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r w:rsidR="00C122B7">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all'U.P.D.; l'U.P.D., per i procedimenti di propria competenza, valuta la sussistenza degli estremi per avviare il procedimento disciplinare nei confronti del dipendente ch</w:t>
      </w:r>
      <w:r w:rsidR="00C122B7">
        <w:rPr>
          <w:rFonts w:ascii="Bookman Old Style" w:eastAsia="Calibri" w:hAnsi="Bookman Old Style" w:cs="Times New Roman"/>
          <w:sz w:val="20"/>
          <w:szCs w:val="20"/>
          <w:lang w:eastAsia="ar-SA" w:bidi="ar-SA"/>
        </w:rPr>
        <w:t>e ha operato la discriminazione.</w:t>
      </w:r>
    </w:p>
    <w:p w:rsidR="00D42C93" w:rsidRDefault="00D42C93" w:rsidP="0037366C">
      <w:pPr>
        <w:pStyle w:val="Titolo41"/>
        <w:spacing w:before="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spacing w:before="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INTEGRAZIONE CON I CONTROLLI INTERNI E CON IL PIANO DELLE PERFORMANCE</w:t>
      </w:r>
    </w:p>
    <w:p w:rsidR="00FC7F50" w:rsidRPr="006F289C" w:rsidRDefault="000C50B8">
      <w:pPr>
        <w:pStyle w:val="Corpotesto"/>
        <w:spacing w:before="12"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iniziative per la prevenzione della corruzione sono integrate con le varie forme di controllo interno e con il piano delle performance o degli obiettivi.</w:t>
      </w:r>
    </w:p>
    <w:p w:rsidR="00FC7F50" w:rsidRPr="006F289C" w:rsidRDefault="000C50B8">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 fine della integrazione con i controlli interni, in particolare, i controlli di regolarità amministrativa sono intensificati sulle attività a più elevato rischio di corruzione nella seguente misura 15 % Tali controlli sono ulteriormente intensificati così da raggiungere la misura complessiva del 20 % per le attività per le quali non si è potuta realizzare la rotazione. Degli esiti delle altre forme di controllo interno si tiene conto nella individuazione delle attività a più elevato rischio di corruzione per le quali è necessario dare vita ad ulteriori misure di prevenzione e/o controllo.</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Gli obiettivi contenuti nel PTPCT sono assunti nel piano delle performance o, in caso di mancata adozione, </w:t>
      </w:r>
      <w:r w:rsidR="00D42C93">
        <w:rPr>
          <w:rFonts w:ascii="Bookman Old Style" w:eastAsia="Calibri" w:hAnsi="Bookman Old Style" w:cs="Times New Roman"/>
          <w:lang w:eastAsia="ar-SA" w:bidi="ar-SA"/>
        </w:rPr>
        <w:t xml:space="preserve">nel piano </w:t>
      </w:r>
      <w:r w:rsidRPr="006F289C">
        <w:rPr>
          <w:rFonts w:ascii="Bookman Old Style" w:eastAsia="Calibri" w:hAnsi="Bookman Old Style" w:cs="Times New Roman"/>
          <w:lang w:eastAsia="ar-SA" w:bidi="ar-SA"/>
        </w:rPr>
        <w:t>degli obiettivi. Essi, in relazione alla differente natura, sono assunti sia nell’ambito della performance organizzativa sia nell’ambito della performance individuale, fermi restando i vincoli previsti dalla normativa e di cui deve essere accertato il rispetto ai fini della valutazione.</w:t>
      </w:r>
    </w:p>
    <w:p w:rsidR="005235CF" w:rsidRPr="006F289C" w:rsidRDefault="005235CF">
      <w:pPr>
        <w:pStyle w:val="Titolo41"/>
        <w:spacing w:before="2"/>
        <w:ind w:left="2184" w:right="2701"/>
        <w:jc w:val="center"/>
        <w:rPr>
          <w:rFonts w:ascii="Bookman Old Style" w:eastAsia="Calibri" w:hAnsi="Bookman Old Style" w:cs="Times New Roman"/>
          <w:b w:val="0"/>
          <w:bCs w:val="0"/>
          <w:lang w:eastAsia="ar-SA" w:bidi="ar-SA"/>
        </w:rPr>
      </w:pPr>
    </w:p>
    <w:p w:rsidR="00D42C93" w:rsidRDefault="000C50B8" w:rsidP="00D42C93">
      <w:pPr>
        <w:pStyle w:val="Titolo41"/>
        <w:spacing w:before="2"/>
        <w:ind w:left="426" w:right="270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RESPONSABILITÀ</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w:t>
      </w:r>
      <w:r w:rsidR="00D42C93" w:rsidRPr="00D42C93">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Responsabile della prevenzione della co</w:t>
      </w:r>
      <w:r w:rsidR="00D42C93" w:rsidRPr="00D42C93">
        <w:rPr>
          <w:rFonts w:ascii="Bookman Old Style" w:eastAsia="Calibri" w:hAnsi="Bookman Old Style" w:cs="Times New Roman"/>
          <w:b w:val="0"/>
          <w:lang w:eastAsia="ar-SA" w:bidi="ar-SA"/>
        </w:rPr>
        <w:t>rruzione risponde nelle ipotesi</w:t>
      </w:r>
      <w:r w:rsidR="00C122B7">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previste ai sensi dell'art. 1 co. 12, 13 e 14 della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Costituisce elemento di valutazione della responsabilità dei Dirigenti, dei Responsabili delle posizioni organizzative e dei dipendenti, secondo la rispettiva responsabilità, la mancata osservanza delle disposizioni contenute nel presente Piano della Prevenzione della Corruzione e della Trasparenza</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 ritardi degli aggiornamenti dei contenuti sugli strumenti informatici sono sanzionati a carico dei responsabili dei servizi (cfr. c. XXXIII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Per le responsabilità</w:t>
      </w:r>
      <w:r w:rsidR="00D42C93" w:rsidRPr="00D42C93">
        <w:rPr>
          <w:rFonts w:ascii="Bookman Old Style" w:eastAsia="Calibri" w:hAnsi="Bookman Old Style" w:cs="Times New Roman"/>
          <w:b w:val="0"/>
          <w:lang w:eastAsia="ar-SA" w:bidi="ar-SA"/>
        </w:rPr>
        <w:t>0</w:t>
      </w:r>
      <w:r w:rsidRPr="00D42C93">
        <w:rPr>
          <w:rFonts w:ascii="Bookman Old Style" w:eastAsia="Calibri" w:hAnsi="Bookman Old Style" w:cs="Times New Roman"/>
          <w:b w:val="0"/>
          <w:lang w:eastAsia="ar-SA" w:bidi="ar-SA"/>
        </w:rPr>
        <w:t xml:space="preserve"> derivanti dalla violazione del codice di comportamento, si rinvia all'art. 54 D.Lgs. n.165/2001 (codice di comportamento - cfr. co. 44, legge 190/2012).</w:t>
      </w:r>
    </w:p>
    <w:p w:rsidR="00612B40" w:rsidRPr="00D42C93" w:rsidRDefault="000C50B8" w:rsidP="00D42C93">
      <w:pPr>
        <w:pStyle w:val="Titolo41"/>
        <w:spacing w:before="2"/>
        <w:ind w:left="426" w:right="870"/>
        <w:jc w:val="both"/>
        <w:rPr>
          <w:rFonts w:ascii="Bookman Old Style" w:eastAsia="Calibri" w:hAnsi="Bookman Old Style" w:cs="Times New Roman"/>
          <w:b w:val="0"/>
          <w:bCs w:val="0"/>
          <w:lang w:eastAsia="ar-SA" w:bidi="ar-SA"/>
        </w:rPr>
      </w:pPr>
      <w:r w:rsidRPr="00D42C93">
        <w:rPr>
          <w:rFonts w:ascii="Bookman Old Style" w:eastAsia="Calibri" w:hAnsi="Bookman Old Style" w:cs="Times New Roman"/>
          <w:b w:val="0"/>
          <w:lang w:eastAsia="ar-SA" w:bidi="ar-SA"/>
        </w:rPr>
        <w:t>Le violazioni gravi e reiterate delle norme disciplinate dalla legge e dal presente pian</w:t>
      </w:r>
      <w:r w:rsidR="003D7E79" w:rsidRPr="00D42C93">
        <w:rPr>
          <w:rFonts w:ascii="Bookman Old Style" w:eastAsia="Calibri" w:hAnsi="Bookman Old Style" w:cs="Times New Roman"/>
          <w:b w:val="0"/>
          <w:lang w:eastAsia="ar-SA" w:bidi="ar-SA"/>
        </w:rPr>
        <w:t>o, comportano la applicazione de</w:t>
      </w:r>
      <w:r w:rsidRPr="00D42C93">
        <w:rPr>
          <w:rFonts w:ascii="Bookman Old Style" w:eastAsia="Calibri" w:hAnsi="Bookman Old Style" w:cs="Times New Roman"/>
          <w:b w:val="0"/>
          <w:lang w:eastAsia="ar-SA" w:bidi="ar-SA"/>
        </w:rPr>
        <w:t>ll'art. 55-quater, comma I del D.Lgs. n.165/2001.</w:t>
      </w:r>
    </w:p>
    <w:p w:rsidR="00D42C93" w:rsidRDefault="00D42C93" w:rsidP="00612B40">
      <w:pPr>
        <w:pStyle w:val="Paragrafoelenco"/>
        <w:tabs>
          <w:tab w:val="left" w:pos="682"/>
        </w:tabs>
        <w:spacing w:line="254" w:lineRule="auto"/>
        <w:ind w:right="987" w:firstLine="0"/>
        <w:jc w:val="center"/>
        <w:rPr>
          <w:rFonts w:ascii="Bookman Old Style" w:eastAsia="Calibri" w:hAnsi="Bookman Old Style" w:cs="Times New Roman"/>
          <w:sz w:val="20"/>
          <w:szCs w:val="20"/>
          <w:lang w:eastAsia="ar-SA" w:bidi="ar-SA"/>
        </w:rPr>
      </w:pPr>
    </w:p>
    <w:p w:rsidR="00FC7F50" w:rsidRPr="006F289C" w:rsidRDefault="000C50B8" w:rsidP="00D42C93">
      <w:pPr>
        <w:pStyle w:val="Paragrafoelenco"/>
        <w:tabs>
          <w:tab w:val="left" w:pos="682"/>
        </w:tabs>
        <w:spacing w:line="254" w:lineRule="auto"/>
        <w:ind w:right="987" w:firstLine="0"/>
        <w:jc w:val="left"/>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TRASPARENZA ED ACCESSO CIVICO</w:t>
      </w:r>
    </w:p>
    <w:p w:rsidR="00FC7F50" w:rsidRPr="006F289C" w:rsidRDefault="000C50B8" w:rsidP="00D42C93">
      <w:pPr>
        <w:spacing w:before="11"/>
        <w:ind w:left="426"/>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OBIETTIVI STRATEGICI E PRINCIPI GENERALI DI TRASPARENZA</w:t>
      </w:r>
    </w:p>
    <w:p w:rsidR="00FC7F50" w:rsidRPr="006F289C" w:rsidRDefault="000C50B8">
      <w:pPr>
        <w:pStyle w:val="Corpotesto"/>
        <w:spacing w:before="12" w:line="254"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L’amministrazione ritiene che la trasparenza sia la misura principale per contrastare i fenomeno corruttivi come definiti dalla legge 190/2012.</w:t>
      </w:r>
    </w:p>
    <w:p w:rsidR="00FC7F50" w:rsidRPr="006F289C" w:rsidRDefault="000C50B8">
      <w:pPr>
        <w:pStyle w:val="Corpotesto"/>
        <w:spacing w:line="230" w:lineRule="exact"/>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Pertanto, intende realizzare i seguenti obiettivi di trasparenza sostanziale:</w:t>
      </w:r>
    </w:p>
    <w:p w:rsidR="00FC7F50" w:rsidRPr="006F289C" w:rsidRDefault="000C50B8">
      <w:pPr>
        <w:pStyle w:val="Paragrafoelenco"/>
        <w:numPr>
          <w:ilvl w:val="1"/>
          <w:numId w:val="20"/>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trasparenza quale reale ed effettiva accessibilità totale alle informazioni concernenti l'organizzazione e l'attività dell’amministrazione allo scopo di favorire forme diffuse di controllo sul perseguimento delle funzioni istituzionali e sull'utilizzo delle risorse pubbliche.</w:t>
      </w:r>
    </w:p>
    <w:p w:rsidR="00FC7F50" w:rsidRPr="006F289C" w:rsidRDefault="000C50B8">
      <w:pPr>
        <w:pStyle w:val="Paragrafoelenco"/>
        <w:numPr>
          <w:ilvl w:val="1"/>
          <w:numId w:val="20"/>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libero e illimitato esercizio dell’accesso civico, come potenziato dal decreto legislativo 97/2016, quale diritto riconosciuto a chiunque di richiedere documenti, informazioni e dati.</w:t>
      </w:r>
    </w:p>
    <w:p w:rsidR="00FC7F50" w:rsidRPr="006F289C" w:rsidRDefault="000C50B8" w:rsidP="00612B40">
      <w:pPr>
        <w:pStyle w:val="Corpotesto"/>
        <w:tabs>
          <w:tab w:val="left" w:pos="4709"/>
          <w:tab w:val="left" w:pos="6126"/>
        </w:tabs>
        <w:spacing w:before="3"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Tali       obiettivi hanno  la        funzione</w:t>
      </w:r>
      <w:r w:rsidRPr="006F289C">
        <w:rPr>
          <w:rFonts w:ascii="Bookman Old Style" w:eastAsia="Calibri" w:hAnsi="Bookman Old Style" w:cs="Times New Roman"/>
          <w:lang w:eastAsia="ar-SA" w:bidi="ar-SA"/>
        </w:rPr>
        <w:tab/>
        <w:t>precipua</w:t>
      </w:r>
      <w:r w:rsidRPr="006F289C">
        <w:rPr>
          <w:rFonts w:ascii="Bookman Old Style" w:eastAsia="Calibri" w:hAnsi="Bookman Old Style" w:cs="Times New Roman"/>
          <w:lang w:eastAsia="ar-SA" w:bidi="ar-SA"/>
        </w:rPr>
        <w:tab/>
        <w:t>di       indirizzare       l’azione   amministrativa ed i comportamenti degli operatori verso:</w:t>
      </w:r>
    </w:p>
    <w:p w:rsidR="00FC7F50" w:rsidRPr="006F289C" w:rsidRDefault="000C50B8">
      <w:pPr>
        <w:pStyle w:val="Paragrafoelenco"/>
        <w:numPr>
          <w:ilvl w:val="0"/>
          <w:numId w:val="19"/>
        </w:numPr>
        <w:tabs>
          <w:tab w:val="left" w:pos="1170"/>
          <w:tab w:val="left" w:pos="8250"/>
        </w:tabs>
        <w:spacing w:line="247"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elevati   livelli     di         trasparenza       dell’azione       amministrativa   e</w:t>
      </w:r>
      <w:r w:rsidRPr="006F289C">
        <w:rPr>
          <w:rFonts w:ascii="Bookman Old Style" w:eastAsia="Calibri" w:hAnsi="Bookman Old Style" w:cs="Times New Roman"/>
          <w:sz w:val="20"/>
          <w:szCs w:val="20"/>
          <w:lang w:eastAsia="ar-SA" w:bidi="ar-SA"/>
        </w:rPr>
        <w:tab/>
        <w:t>dei comportamenti di dipendenti e funzionari pubblici, anche onorari;</w:t>
      </w:r>
    </w:p>
    <w:p w:rsidR="00FC7F50" w:rsidRPr="006F289C" w:rsidRDefault="000C50B8">
      <w:pPr>
        <w:pStyle w:val="Paragrafoelenco"/>
        <w:numPr>
          <w:ilvl w:val="0"/>
          <w:numId w:val="19"/>
        </w:numPr>
        <w:tabs>
          <w:tab w:val="left" w:pos="1170"/>
        </w:tabs>
        <w:spacing w:before="1"/>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 sviluppo della cultura della legalità e dell’integrità nella gestione del bene pubblico.</w:t>
      </w:r>
    </w:p>
    <w:p w:rsidR="00FC7F50" w:rsidRPr="006F289C" w:rsidRDefault="000C50B8">
      <w:pPr>
        <w:pStyle w:val="Corpotesto"/>
        <w:spacing w:before="13" w:line="254" w:lineRule="auto"/>
        <w:ind w:left="1181"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14 marzo 2013 il legislatore ha varato il decreto legislativo 33/2013 di “Riordino della disciplina riguardante gli obblighi di pubblicità, trasparenza e diffusione di informazioni da parte delle pubbliche amministrazioni”.</w:t>
      </w:r>
    </w:p>
    <w:p w:rsidR="00FC7F50" w:rsidRPr="006F289C" w:rsidRDefault="000C50B8">
      <w:pPr>
        <w:pStyle w:val="Corpotesto"/>
        <w:spacing w:before="2" w:line="254" w:lineRule="auto"/>
        <w:ind w:left="1181"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decreto legislativo 97/2016, il cosidetto Freedom of Information Act, ha modificato la quasi totalità degli articoli e degli istituiti del suddetto “decreto trasparenza”.</w:t>
      </w:r>
    </w:p>
    <w:p w:rsidR="00FC7F50" w:rsidRPr="006F289C" w:rsidRDefault="000C50B8" w:rsidP="00612B40">
      <w:pPr>
        <w:spacing w:line="252" w:lineRule="auto"/>
        <w:ind w:left="1181"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L’ANAC, il 28 dicembre 2016, ha approvato la deliberazione numero 1310 “Prime linee guida recanti indicazioni sull’attuazione degli obblighi di pubblicità, trasparenza e diffusione di informazioni contenute nel d.lgs. 33/2013 come modificato dal d.lgs. 97/2016 che ha spostato il baricentro della normativa a favore del “cittadino” e del suo diritto di accesso.</w:t>
      </w:r>
    </w:p>
    <w:p w:rsidR="00FC7F50" w:rsidRPr="006F289C" w:rsidRDefault="000C50B8">
      <w:pPr>
        <w:spacing w:before="62" w:line="252" w:lineRule="auto"/>
        <w:ind w:left="1181" w:right="97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la libertà di accesso civico l’oggetto ed il fine del decreto, libertà che viene assicurata, seppur nel rispetto “dei limiti relativi alla tutela di interessi pubblici e privati giuridicamente rilevanti”, attraverso:</w:t>
      </w:r>
    </w:p>
    <w:p w:rsidR="00FC7F50" w:rsidRPr="006F289C" w:rsidRDefault="000C50B8">
      <w:pPr>
        <w:pStyle w:val="Corpotesto"/>
        <w:spacing w:before="2" w:line="249" w:lineRule="auto"/>
        <w:ind w:left="1541" w:right="972"/>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-l’istituto dell'accesso civico, estremamente potenziato rispetto alla prima versione del decreto legislativo 33/2013;</w:t>
      </w:r>
    </w:p>
    <w:p w:rsidR="00FC7F50" w:rsidRPr="006F289C" w:rsidRDefault="000C50B8">
      <w:pPr>
        <w:pStyle w:val="Corpotesto"/>
        <w:spacing w:before="7" w:line="252" w:lineRule="auto"/>
        <w:ind w:left="1541" w:right="963"/>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pubblicazione di documenti, informazioni e dati concernenti l'organizzazione e l'attività delle pubbliche amministrazioni.</w:t>
      </w:r>
    </w:p>
    <w:p w:rsidR="00612B40" w:rsidRPr="006F289C" w:rsidRDefault="000C50B8" w:rsidP="0037366C">
      <w:pPr>
        <w:pStyle w:val="Corpotesto"/>
        <w:spacing w:before="4" w:line="254" w:lineRule="auto"/>
        <w:ind w:left="888"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con il presente piano, nel rispetto della Costituzione, dei principi fondamentali della legislazione nazionale e dell'ordinamento dell'Unione Europea nonché dello Statuto comunale, riconoscendo che la partecipazione dei cittadini alle scelte politiche, alla funzione amministrativa e al controllo dei poteri pubblici è condizione essenziale per lo sviluppo della vita democratica, si dota degli adeguati strumenti di trasparenza per la comunicazione della propria attività.</w:t>
      </w: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FC7F50" w:rsidRPr="006F289C" w:rsidRDefault="0037366C" w:rsidP="00D42C93">
      <w:pPr>
        <w:pStyle w:val="Titolo41"/>
        <w:spacing w:before="1"/>
        <w:ind w:left="851" w:right="2700"/>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w:t>
      </w:r>
      <w:r w:rsidR="000C50B8" w:rsidRPr="006F289C">
        <w:rPr>
          <w:rFonts w:ascii="Bookman Old Style" w:eastAsia="Calibri" w:hAnsi="Bookman Old Style" w:cs="Times New Roman"/>
          <w:bCs w:val="0"/>
          <w:lang w:eastAsia="ar-SA" w:bidi="ar-SA"/>
        </w:rPr>
        <w:t>INALITÀ</w:t>
      </w:r>
    </w:p>
    <w:p w:rsidR="00FC7F50" w:rsidRPr="006F289C" w:rsidRDefault="00D42C93">
      <w:pPr>
        <w:pStyle w:val="Corpotesto"/>
        <w:spacing w:before="12" w:line="254" w:lineRule="auto"/>
        <w:ind w:left="821" w:right="975" w:hanging="361"/>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pubblicazione nel sito istituzionale e la conseguente diffusione al pubblico, in attuazione del presente piano, di dati relativi a titolari di organi di indirizzo politico e di uffici o incarichi di diretta collaborazione, nonché a dirigenti titolari degli organi amministrativi è finalizzata alla realizzazione della trasparenza pubblica quale presupposto per l'esercizio dei diritti civili e politici da parte dei cittadini e per il controllo democratico diffuso sull'esercizio delle funzioni pubbliche, che integra una finalità di rilevante interesse pubblico ed è realizzata nel rispetto dei principi sul trattamento dei dati personali.</w:t>
      </w:r>
    </w:p>
    <w:p w:rsidR="00D42C93" w:rsidRDefault="00D42C93" w:rsidP="00612B40">
      <w:pPr>
        <w:pStyle w:val="Titolo41"/>
        <w:ind w:left="709" w:firstLine="142"/>
        <w:jc w:val="center"/>
        <w:rPr>
          <w:rFonts w:ascii="Bookman Old Style" w:eastAsia="Calibri" w:hAnsi="Bookman Old Style" w:cs="Times New Roman"/>
          <w:bCs w:val="0"/>
          <w:lang w:eastAsia="ar-SA" w:bidi="ar-SA"/>
        </w:rPr>
      </w:pPr>
    </w:p>
    <w:p w:rsidR="00FC7F50" w:rsidRPr="006F289C" w:rsidRDefault="000C50B8" w:rsidP="00D42C93">
      <w:pPr>
        <w:pStyle w:val="Titolo41"/>
        <w:ind w:left="709" w:firstLine="14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PUBBLICAZIONE E DIRITTO ALLA CONOSCIBILITÀ</w:t>
      </w:r>
    </w:p>
    <w:p w:rsidR="00FC7F50" w:rsidRPr="006F289C" w:rsidRDefault="000C50B8">
      <w:pPr>
        <w:pStyle w:val="Paragrafoelenco"/>
        <w:numPr>
          <w:ilvl w:val="0"/>
          <w:numId w:val="18"/>
        </w:numPr>
        <w:tabs>
          <w:tab w:val="left" w:pos="821"/>
          <w:tab w:val="left" w:pos="822"/>
        </w:tabs>
        <w:spacing w:before="1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 presente piano, per pubblicazione si intende :</w:t>
      </w:r>
    </w:p>
    <w:p w:rsidR="00FC7F50" w:rsidRPr="006F289C" w:rsidRDefault="000C50B8">
      <w:pPr>
        <w:pStyle w:val="Paragrafoelenco"/>
        <w:numPr>
          <w:ilvl w:val="1"/>
          <w:numId w:val="18"/>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nel sito istituzionale dell’Ente dei documenti, delle informazioni e dei dati, cui corrisponde il diritto di chiunque di accedere al sito direttamente ed immediatamente, senza autenticazione ed identificazione;</w:t>
      </w:r>
    </w:p>
    <w:p w:rsidR="00FC7F50" w:rsidRPr="006F289C" w:rsidRDefault="000C50B8">
      <w:pPr>
        <w:pStyle w:val="Paragrafoelenco"/>
        <w:numPr>
          <w:ilvl w:val="1"/>
          <w:numId w:val="18"/>
        </w:numPr>
        <w:tabs>
          <w:tab w:val="left" w:pos="1170"/>
        </w:tabs>
        <w:spacing w:before="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in conformità alle specifiche e alle regole tecniche di cui all’allegato “A”, sul sito istituzionale dei documenti, delle informazioni e dei dati concernenti l'organizzazione e l'attività della Pubblica amministrazione, cui corrisponde il diritto di chiunque di accedere ai siti direttamente ed immediatamente, senza autenticazione ed identificazione.</w:t>
      </w:r>
    </w:p>
    <w:p w:rsidR="00FC7F50" w:rsidRPr="006F289C" w:rsidRDefault="000C50B8">
      <w:pPr>
        <w:pStyle w:val="Corpotesto"/>
        <w:spacing w:line="254" w:lineRule="auto"/>
        <w:ind w:left="744"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garantisce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w:t>
      </w:r>
    </w:p>
    <w:p w:rsidR="00FC7F50" w:rsidRPr="006F289C" w:rsidRDefault="000C50B8">
      <w:pPr>
        <w:pStyle w:val="Corpotesto"/>
        <w:spacing w:before="2" w:line="254" w:lineRule="auto"/>
        <w:ind w:left="744"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L'esigenza di assicurare adeguata qualità delle informazioni diffuse non può, in ogni caso, costituire motivo per l'omessa o ritardata pubblicazione dei dati, delle informazioni e dei documenti.</w:t>
      </w:r>
    </w:p>
    <w:p w:rsidR="00FC7F50" w:rsidRPr="006F289C" w:rsidRDefault="000C50B8">
      <w:pPr>
        <w:pStyle w:val="Corpotesto"/>
        <w:spacing w:before="2" w:line="252" w:lineRule="auto"/>
        <w:ind w:left="744" w:right="987"/>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Tutti i documenti, le informazioni e i dati oggetto di pubblicazione obbligatoria ai sensi della normativa vigente sono pubblici e chiunque ha diritto di conoscerli, di fruirne gratuitamente e di utilizzarli e riutilizzarli .</w:t>
      </w:r>
    </w:p>
    <w:p w:rsidR="00D42C93" w:rsidRDefault="00D42C93" w:rsidP="00D42C93">
      <w:pPr>
        <w:pStyle w:val="Titolo41"/>
        <w:ind w:left="709"/>
        <w:rPr>
          <w:rFonts w:ascii="Bookman Old Style" w:eastAsia="Calibri" w:hAnsi="Bookman Old Style" w:cs="Times New Roman"/>
          <w:b w:val="0"/>
          <w:bCs w:val="0"/>
          <w:lang w:eastAsia="ar-SA" w:bidi="ar-SA"/>
        </w:rPr>
      </w:pPr>
    </w:p>
    <w:p w:rsidR="00D42C93" w:rsidRDefault="000C50B8" w:rsidP="00D42C93">
      <w:pPr>
        <w:pStyle w:val="Titolo41"/>
        <w:ind w:left="709"/>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PER LA TRASPARENZA</w:t>
      </w:r>
    </w:p>
    <w:p w:rsidR="00D42C93" w:rsidRDefault="000C50B8" w:rsidP="002E62F2">
      <w:pPr>
        <w:pStyle w:val="Titolo41"/>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Le funzioni di responsabile per la trasparenza sono esercitate dal responsabile per la prevenzione della corruzione, di cui all’articolo 1, comma 7 della legge 6 novembre 2012, n. 190.</w:t>
      </w:r>
    </w:p>
    <w:p w:rsidR="00D42C93" w:rsidRDefault="000C50B8" w:rsidP="002E62F2">
      <w:pPr>
        <w:pStyle w:val="Titolo41"/>
        <w:tabs>
          <w:tab w:val="left" w:pos="10348"/>
        </w:tabs>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 xml:space="preserve">Il responsabile svolge stabilmente un'attività di controllo sull'adempimento da parte </w:t>
      </w:r>
      <w:r w:rsidR="002E62F2">
        <w:rPr>
          <w:rFonts w:ascii="Bookman Old Style" w:eastAsia="Calibri" w:hAnsi="Bookman Old Style" w:cs="Times New Roman"/>
          <w:b w:val="0"/>
          <w:lang w:eastAsia="ar-SA" w:bidi="ar-SA"/>
        </w:rPr>
        <w:t xml:space="preserve"> de</w:t>
      </w:r>
      <w:r w:rsidRPr="00D42C93">
        <w:rPr>
          <w:rFonts w:ascii="Bookman Old Style" w:eastAsia="Calibri" w:hAnsi="Bookman Old Style" w:cs="Times New Roman"/>
          <w:b w:val="0"/>
          <w:lang w:eastAsia="ar-SA" w:bidi="ar-SA"/>
        </w:rPr>
        <w:t>ll'amministrazione degli obblighi di pubblicazione previsti dalla normativa vigente,</w:t>
      </w:r>
      <w:r w:rsidR="002E62F2">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provvede all'aggiornamento del Piano Triennale per la prevenzione della corruzione e della trasparenza , all'interno del quale, sono previste specifiche misure di monitoraggio sull'attuazione degli obblighi di trasparenza</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 Dirigenti e/o i funzionari responsabili delle posizioni organizzative garantiscono il tempestivo e regolare flusso delle informazioni da pubblicare ai fini del rispetto dei termini stabiliti dalla legge.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controlla e assicura la regolare attuazione dell'accesso civico sulla base di quanto stabilito dal presente regolamento.</w:t>
      </w:r>
    </w:p>
    <w:p w:rsidR="00FC7F50"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 Nucleo dei controlli</w:t>
      </w:r>
      <w:r w:rsidR="00643DE5">
        <w:rPr>
          <w:rFonts w:ascii="Bookman Old Style" w:eastAsia="Calibri" w:hAnsi="Bookman Old Style" w:cs="Times New Roman"/>
          <w:b w:val="0"/>
          <w:lang w:eastAsia="ar-SA" w:bidi="ar-SA"/>
        </w:rPr>
        <w:t xml:space="preserve"> </w:t>
      </w:r>
      <w:r w:rsidR="00C122B7">
        <w:rPr>
          <w:rFonts w:ascii="Bookman Old Style" w:eastAsia="Calibri" w:hAnsi="Bookman Old Style" w:cs="Times New Roman"/>
          <w:b w:val="0"/>
          <w:lang w:eastAsia="ar-SA" w:bidi="ar-SA"/>
        </w:rPr>
        <w:t>i</w:t>
      </w:r>
      <w:r w:rsidRPr="002E62F2">
        <w:rPr>
          <w:rFonts w:ascii="Bookman Old Style" w:eastAsia="Calibri" w:hAnsi="Bookman Old Style" w:cs="Times New Roman"/>
          <w:b w:val="0"/>
          <w:lang w:eastAsia="ar-SA" w:bidi="ar-SA"/>
        </w:rPr>
        <w:t>nterni ai fini dell'attivazione delle altre forme di responsabilità.</w:t>
      </w:r>
    </w:p>
    <w:p w:rsidR="00FC7F50" w:rsidRPr="00643DE5" w:rsidRDefault="00FC7F50" w:rsidP="00643DE5">
      <w:pPr>
        <w:pStyle w:val="Titolo41"/>
        <w:ind w:left="709" w:right="1012"/>
        <w:jc w:val="both"/>
        <w:rPr>
          <w:rFonts w:ascii="Bookman Old Style" w:eastAsia="Calibri" w:hAnsi="Bookman Old Style" w:cs="Times New Roman"/>
          <w:b w:val="0"/>
          <w:lang w:eastAsia="ar-SA" w:bidi="ar-SA"/>
        </w:rPr>
      </w:pPr>
    </w:p>
    <w:p w:rsidR="00643DE5" w:rsidRPr="00643DE5" w:rsidRDefault="00643DE5" w:rsidP="00643DE5">
      <w:pPr>
        <w:pStyle w:val="Titolo41"/>
        <w:ind w:left="709" w:right="1012"/>
        <w:jc w:val="both"/>
        <w:rPr>
          <w:rFonts w:ascii="Bookman Old Style" w:eastAsia="Calibri" w:hAnsi="Bookman Old Style" w:cs="Times New Roman"/>
          <w:lang w:eastAsia="ar-SA" w:bidi="ar-SA"/>
        </w:rPr>
      </w:pPr>
      <w:r w:rsidRPr="00643DE5">
        <w:rPr>
          <w:rFonts w:ascii="Bookman Old Style" w:eastAsia="Calibri" w:hAnsi="Bookman Old Style" w:cs="Times New Roman"/>
          <w:lang w:eastAsia="ar-SA" w:bidi="ar-SA"/>
        </w:rPr>
        <w:t>Con nota 01.09.2020, il Responsabile per la prevenzione della Corruzione e la trasparenza ha individuato i dirigenti e i responsabili di settore quali referenti della trasparenza e responsabili della pubblicazione dei dati rispetto agli obblighi di pubblicazione nella Sezione Amministrazione Trasparente del sito dell'Ente, ai sensi del DLgs. n. 33/2013 e s.m.i., ciascuno per le attività di competenza dell’Area e/o del Settore.</w:t>
      </w:r>
    </w:p>
    <w:p w:rsidR="00643DE5" w:rsidRPr="002E62F2" w:rsidRDefault="00643DE5" w:rsidP="002E62F2">
      <w:pPr>
        <w:spacing w:line="254" w:lineRule="auto"/>
        <w:jc w:val="both"/>
        <w:rPr>
          <w:rFonts w:ascii="Bookman Old Style" w:eastAsia="Calibri" w:hAnsi="Bookman Old Style" w:cs="Times New Roman"/>
          <w:sz w:val="20"/>
          <w:szCs w:val="20"/>
          <w:lang w:eastAsia="ar-SA" w:bidi="ar-SA"/>
        </w:rPr>
        <w:sectPr w:rsidR="00643DE5" w:rsidRPr="002E62F2" w:rsidSect="0096092C">
          <w:pgSz w:w="11900" w:h="16850"/>
          <w:pgMar w:top="760" w:right="276" w:bottom="280" w:left="540" w:header="720" w:footer="720" w:gutter="0"/>
          <w:cols w:space="720"/>
        </w:sectPr>
      </w:pPr>
    </w:p>
    <w:p w:rsidR="00FC7F50" w:rsidRPr="006F289C" w:rsidRDefault="00FC7F50">
      <w:pPr>
        <w:pStyle w:val="Corpotesto"/>
        <w:ind w:left="311"/>
        <w:rPr>
          <w:rFonts w:ascii="Bookman Old Style" w:eastAsia="Calibri" w:hAnsi="Bookman Old Style" w:cs="Times New Roman"/>
          <w:lang w:eastAsia="ar-SA" w:bidi="ar-SA"/>
        </w:rPr>
      </w:pPr>
    </w:p>
    <w:p w:rsidR="00FC7F50" w:rsidRPr="006F289C" w:rsidRDefault="000C50B8" w:rsidP="002E62F2">
      <w:pPr>
        <w:pStyle w:val="Titolo41"/>
        <w:spacing w:before="62"/>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LIMITI ALLA TRASPARENZA ED ALL’ACCESSO</w:t>
      </w:r>
    </w:p>
    <w:p w:rsidR="00FC7F50" w:rsidRPr="006F289C" w:rsidRDefault="000C50B8" w:rsidP="002E62F2">
      <w:pPr>
        <w:pStyle w:val="Paragrafoelenco"/>
        <w:tabs>
          <w:tab w:val="left" w:pos="822"/>
        </w:tabs>
        <w:spacing w:before="13" w:line="254" w:lineRule="auto"/>
        <w:ind w:left="821"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w:t>
      </w:r>
    </w:p>
    <w:p w:rsidR="00FC7F50" w:rsidRPr="006F289C" w:rsidRDefault="000C50B8" w:rsidP="00C122B7">
      <w:pPr>
        <w:pStyle w:val="Paragrafoelenco"/>
        <w:tabs>
          <w:tab w:val="left" w:pos="822"/>
        </w:tabs>
        <w:spacing w:before="3" w:line="252" w:lineRule="auto"/>
        <w:ind w:left="821" w:right="984" w:firstLine="0"/>
        <w:rPr>
          <w:rFonts w:ascii="Bookman Old Style" w:eastAsia="Calibri" w:hAnsi="Bookman Old Style" w:cs="Times New Roman"/>
          <w:lang w:eastAsia="ar-SA" w:bidi="ar-SA"/>
        </w:rPr>
      </w:pPr>
      <w:r w:rsidRPr="006F289C">
        <w:rPr>
          <w:rFonts w:ascii="Bookman Old Style" w:eastAsia="Calibri" w:hAnsi="Bookman Old Style" w:cs="Times New Roman"/>
          <w:sz w:val="20"/>
          <w:szCs w:val="20"/>
          <w:lang w:eastAsia="ar-SA" w:bidi="ar-SA"/>
        </w:rPr>
        <w:t>Restano fermi i limiti alla diffusione e all'accesso delle informazioni di cui all’articolo 24, commi 1 e 6 della legge 7 agosto 1990, n. 241 e successive modifiche, di tutti i dati di cui all’articolo 9 del decreto legislativo 6 settembre 1989,</w:t>
      </w:r>
      <w:r w:rsidR="00C122B7">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lang w:eastAsia="ar-SA" w:bidi="ar-SA"/>
        </w:rPr>
        <w:t>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rsidP="002E62F2">
      <w:pPr>
        <w:pStyle w:val="Titolo41"/>
        <w:spacing w:before="1"/>
        <w:ind w:left="2184" w:right="2704" w:hanging="13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ACCESSO CIVICO</w:t>
      </w:r>
    </w:p>
    <w:p w:rsidR="00FC7F50" w:rsidRPr="006F289C" w:rsidRDefault="000C50B8" w:rsidP="002E62F2">
      <w:pPr>
        <w:pStyle w:val="Paragrafoelenco"/>
        <w:tabs>
          <w:tab w:val="left" w:pos="822"/>
        </w:tabs>
        <w:spacing w:before="13"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garantita l’accessibilità totale dei dati e documenti detenuti dalle pubbliche amministrazioni, allo scopo di tutelare i diritti dei cittadini, promuovere la partecipazione degli interessati all'attività amministrativa e sull’utilizzo delle risorse pubbliche. È così garantita una maggiore tutela alla libertà di accesso di chiunque ai dati e ai documenti detenuti non solo dalle pubbliche amministrazioni, ma anche dagli altri soggetti (enti pubblici economici ; società in controllo pubblico; associazioni, fondazioni ed altri enti di diritto privato, anche privi di personalità giuridica, con bilancio superiore a cinquecentomila euro), nel rispetto dei limiti relativi alla tutela di interessi pubblici e privati giuridicamente rilevanti, tramite l'accesso civico. Si ottiene dunque la pubblicazione di documenti, informazioni e dati concernenti l'organizzazione e l'attività delle pubbliche amministrazioni e le modalità per la loro realizzazione.</w:t>
      </w:r>
    </w:p>
    <w:p w:rsidR="00FC7F50" w:rsidRPr="006F289C" w:rsidRDefault="000C50B8" w:rsidP="002E62F2">
      <w:pPr>
        <w:pStyle w:val="Paragrafoelenco"/>
        <w:tabs>
          <w:tab w:val="left" w:pos="822"/>
        </w:tabs>
        <w:spacing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documenti, le informazioni e i dati oggetto di accesso civico, ivi compresi quelli oggetto di pubblicazione obbligatoria ai sensi della normativa vigente, sono pubblici e chiunque ha diritto di conoscerli, di fruirne gratuitamente, e di utilizzarli e riutilizzarli in formato di tipo aperto, senza ulteriori restrizioni diverse dall'obbligo di citare la fonte e di rispettarne l'integrità.</w:t>
      </w:r>
    </w:p>
    <w:p w:rsidR="00FC7F50" w:rsidRPr="006F289C" w:rsidRDefault="000C50B8" w:rsidP="002E62F2">
      <w:pPr>
        <w:pStyle w:val="Paragrafoelenco"/>
        <w:tabs>
          <w:tab w:val="left" w:pos="822"/>
        </w:tabs>
        <w:spacing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richiesta di accesso civico non è sottoposta ad alcuna limitazione quanto alla legittimazione soggettiva del richiedente, non deve essere motivata, è gratuita e va presentata al responsabile della prevenzione della corruzione e della trasparenza.</w:t>
      </w:r>
    </w:p>
    <w:p w:rsidR="00FC7F50" w:rsidRPr="006F289C" w:rsidRDefault="000C50B8" w:rsidP="002E62F2">
      <w:pPr>
        <w:pStyle w:val="Paragrafoelenco"/>
        <w:tabs>
          <w:tab w:val="left" w:pos="822"/>
        </w:tabs>
        <w:spacing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richiesto risultano già pubblicati nel rispetto della normativa vigente, l'amministrazione indica al richiedente il relativo collegamento ipertestuale.</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casi di ritardo o mancata risposta il richiedente può ricorrere al titolare del potere sostitutivo di cui all'art. 2, comma 9-bis della legge 7 agosto 1990, n. 241 e successive modifiche che, verificata la sussistenza dell'obbligo di pubblicazione, nei termini di cui al comma 9-ter del medesimo articolo, dispone l'esibizione dei documenti, dei dati e delle informazioni richieste e la relativa pubblicazione.</w:t>
      </w:r>
    </w:p>
    <w:p w:rsidR="002E62F2" w:rsidRDefault="002E62F2">
      <w:pPr>
        <w:pStyle w:val="Titolo41"/>
        <w:ind w:left="2184" w:right="2703"/>
        <w:jc w:val="center"/>
        <w:rPr>
          <w:rFonts w:ascii="Bookman Old Style" w:eastAsia="Calibri" w:hAnsi="Bookman Old Style" w:cs="Times New Roman"/>
          <w:b w:val="0"/>
          <w:bCs w:val="0"/>
          <w:lang w:eastAsia="ar-SA" w:bidi="ar-SA"/>
        </w:rPr>
      </w:pPr>
    </w:p>
    <w:p w:rsidR="002E62F2" w:rsidRDefault="000C50B8" w:rsidP="002E62F2">
      <w:pPr>
        <w:pStyle w:val="Titolo41"/>
        <w:ind w:left="851" w:right="270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DATI APERTI E RIUTILIZZO</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r w:rsidRPr="002E62F2">
        <w:rPr>
          <w:rFonts w:ascii="Bookman Old Style" w:eastAsia="Calibri" w:hAnsi="Bookman Old Style" w:cs="Times New Roman"/>
          <w:b w:val="0"/>
          <w:lang w:eastAsia="ar-SA" w:bidi="ar-SA"/>
        </w:rPr>
        <w:t xml:space="preserve">I </w:t>
      </w:r>
      <w:r w:rsidR="000C50B8" w:rsidRPr="002E62F2">
        <w:rPr>
          <w:rFonts w:ascii="Bookman Old Style" w:eastAsia="Calibri" w:hAnsi="Bookman Old Style" w:cs="Times New Roman"/>
          <w:b w:val="0"/>
          <w:lang w:eastAsia="ar-SA" w:bidi="ar-SA"/>
        </w:rPr>
        <w:t>documenti, le informazioni e i dati oggett</w:t>
      </w:r>
      <w:r w:rsidRPr="002E62F2">
        <w:rPr>
          <w:rFonts w:ascii="Bookman Old Style" w:eastAsia="Calibri" w:hAnsi="Bookman Old Style" w:cs="Times New Roman"/>
          <w:b w:val="0"/>
          <w:lang w:eastAsia="ar-SA" w:bidi="ar-SA"/>
        </w:rPr>
        <w:t xml:space="preserve">o di pubblicazione obbligatoria </w:t>
      </w:r>
      <w:r w:rsidR="000C50B8" w:rsidRPr="002E62F2">
        <w:rPr>
          <w:rFonts w:ascii="Bookman Old Style" w:eastAsia="Calibri" w:hAnsi="Bookman Old Style" w:cs="Times New Roman"/>
          <w:b w:val="0"/>
          <w:lang w:eastAsia="ar-SA" w:bidi="ar-SA"/>
        </w:rPr>
        <w:t>ai sensi della</w:t>
      </w:r>
      <w:r>
        <w:rPr>
          <w:rFonts w:ascii="Bookman Old Style" w:eastAsia="Calibri" w:hAnsi="Bookman Old Style" w:cs="Times New Roman"/>
          <w:b w:val="0"/>
          <w:lang w:eastAsia="ar-SA" w:bidi="ar-SA"/>
        </w:rPr>
        <w:t xml:space="preserve"> </w:t>
      </w:r>
      <w:r w:rsidR="000C50B8" w:rsidRPr="002E62F2">
        <w:rPr>
          <w:rFonts w:ascii="Bookman Old Style" w:eastAsia="Calibri" w:hAnsi="Bookman Old Style" w:cs="Times New Roman"/>
          <w:b w:val="0"/>
          <w:lang w:eastAsia="ar-SA" w:bidi="ar-SA"/>
        </w:rPr>
        <w:t xml:space="preserve"> normativa vigente, resi disponibili anche a seguito dell'accesso civico di cui all'articolo 7 costituiscono dati di tipo aperto ai sensi dell'articolo 68 del Codice dell'amministrazione di cui al decreto legislativo 7 marzo 2005, n. 82 e sono liberamente riutilizzabili secondo la normativa vigente, senza ulteriori restrizioni diverse dall'obbligo di citare la fonte e di rispettarne l'integrità.</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p>
    <w:p w:rsidR="00FC7F50" w:rsidRPr="002E62F2" w:rsidRDefault="000C50B8" w:rsidP="002E62F2">
      <w:pPr>
        <w:pStyle w:val="Titolo41"/>
        <w:tabs>
          <w:tab w:val="left" w:pos="10490"/>
        </w:tabs>
        <w:ind w:left="851" w:right="870"/>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ACCESSIBILITÀ ALLE INFORMAZIONI</w:t>
      </w:r>
    </w:p>
    <w:p w:rsidR="00FC7F50" w:rsidRPr="006F289C" w:rsidRDefault="000C50B8" w:rsidP="002E62F2">
      <w:pPr>
        <w:pStyle w:val="Paragrafoelenco"/>
        <w:tabs>
          <w:tab w:val="left" w:pos="822"/>
        </w:tabs>
        <w:spacing w:before="12" w:line="254"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 piena accessibilità delle informazioni pubblicate, nella home page del sito istituzionale è collocata un'apposita sezione denominata «Amministrazione trasparente» al cui interno sono contenuti i dati, le informazioni e i documenti pubblicati ai sensi della normativa vigente.</w:t>
      </w: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non può disporre filtri e altre soluzioni tecniche atte ad impedire ai motori di ricerca web di indicizzare ed effettuare ricerche all'interno della sezione «Amministrazione trasparente».</w:t>
      </w:r>
    </w:p>
    <w:p w:rsidR="00FC7F50" w:rsidRPr="006F289C" w:rsidRDefault="000C50B8" w:rsidP="002E62F2">
      <w:pPr>
        <w:pStyle w:val="Paragrafoelenco"/>
        <w:tabs>
          <w:tab w:val="left" w:pos="822"/>
        </w:tabs>
        <w:spacing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resi pubblici sul portale devono essere raccolti alla fonte, con il massimo livello possibile di dettaglio, non in forme aggregate o modificate. La loro pubblicazione deve essere tempestiva e se ne deve garantire la consultazione al più ampio numero di utenti per la più ampia varietà di scopi.</w:t>
      </w:r>
    </w:p>
    <w:p w:rsidR="00FC7F50" w:rsidRPr="006F289C" w:rsidRDefault="000C50B8" w:rsidP="002E62F2">
      <w:pPr>
        <w:pStyle w:val="Paragrafoelenco"/>
        <w:tabs>
          <w:tab w:val="left" w:pos="822"/>
        </w:tabs>
        <w:spacing w:before="3"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criteri, le modalità e le competenze per la raccolta, la pubblicazione e la diffusione dei dati previsti dal presente regolamento sono definiti con apposito atto deliberativo della giunta comunale. Tale atto deve prevedere l'apposita</w:t>
      </w:r>
      <w:r w:rsidR="00612B40" w:rsidRPr="006F289C">
        <w:rPr>
          <w:rFonts w:ascii="Bookman Old Style" w:eastAsia="Calibri" w:hAnsi="Bookman Old Style" w:cs="Times New Roman"/>
          <w:sz w:val="20"/>
          <w:szCs w:val="20"/>
          <w:lang w:eastAsia="ar-SA" w:bidi="ar-SA"/>
        </w:rPr>
        <w:t xml:space="preserve"> l</w:t>
      </w:r>
      <w:r w:rsidRPr="006F289C">
        <w:rPr>
          <w:rFonts w:ascii="Bookman Old Style" w:eastAsia="Calibri" w:hAnsi="Bookman Old Style" w:cs="Times New Roman"/>
          <w:sz w:val="20"/>
          <w:szCs w:val="20"/>
          <w:lang w:eastAsia="ar-SA" w:bidi="ar-SA"/>
        </w:rPr>
        <w:t>icenza per l'utilizzo dei dati e la predisposizione di formati standard e aperti al fine di consentire la massima fruibilità dei dati stessi.</w:t>
      </w:r>
    </w:p>
    <w:p w:rsidR="002E62F2" w:rsidRDefault="002E62F2">
      <w:pPr>
        <w:pStyle w:val="Titolo41"/>
        <w:ind w:left="2976"/>
        <w:rPr>
          <w:rFonts w:ascii="Bookman Old Style" w:eastAsia="Calibri" w:hAnsi="Bookman Old Style" w:cs="Times New Roman"/>
          <w:bCs w:val="0"/>
          <w:lang w:eastAsia="ar-SA" w:bidi="ar-SA"/>
        </w:rPr>
      </w:pPr>
    </w:p>
    <w:p w:rsidR="00FC7F50" w:rsidRPr="006F289C" w:rsidRDefault="000C50B8" w:rsidP="002E62F2">
      <w:pPr>
        <w:pStyle w:val="Titolo41"/>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DECORRENZA E DURATA DELL'OBBLIGO DI PUBBLICAZIONE</w:t>
      </w:r>
    </w:p>
    <w:p w:rsidR="00FC7F50" w:rsidRPr="006F289C" w:rsidRDefault="002E62F2" w:rsidP="002E62F2">
      <w:pPr>
        <w:pStyle w:val="Paragrafoelenco"/>
        <w:tabs>
          <w:tab w:val="left" w:pos="822"/>
        </w:tabs>
        <w:spacing w:before="13" w:line="254" w:lineRule="auto"/>
        <w:ind w:left="821" w:right="985"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I</w:t>
      </w:r>
      <w:r w:rsidR="000C50B8" w:rsidRPr="006F289C">
        <w:rPr>
          <w:rFonts w:ascii="Bookman Old Style" w:eastAsia="Calibri" w:hAnsi="Bookman Old Style" w:cs="Times New Roman"/>
          <w:sz w:val="20"/>
          <w:szCs w:val="20"/>
          <w:lang w:eastAsia="ar-SA" w:bidi="ar-SA"/>
        </w:rPr>
        <w:t xml:space="preserve"> documenti contenenti atti oggetto di pubblicazione obbligatoria ai sensi della normativa vigente sono pubblicati tempestivamente sul sito istituzionale dell'amministrazione.</w:t>
      </w:r>
    </w:p>
    <w:p w:rsidR="00FC7F50" w:rsidRPr="006F289C" w:rsidRDefault="000C50B8" w:rsidP="002E62F2">
      <w:pPr>
        <w:pStyle w:val="Paragrafoelenco"/>
        <w:tabs>
          <w:tab w:val="left" w:pos="822"/>
        </w:tabs>
        <w:spacing w:before="2"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Piano .</w:t>
      </w:r>
    </w:p>
    <w:p w:rsidR="00FC7F50" w:rsidRPr="006F289C" w:rsidRDefault="000C50B8" w:rsidP="002E62F2">
      <w:pPr>
        <w:pStyle w:val="Paragrafoelenco"/>
        <w:tabs>
          <w:tab w:val="left" w:pos="822"/>
        </w:tabs>
        <w:spacing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 scadenza del termine di durata dell'obbligo di pubblicazione di cui al comma precedente, i documenti, le informazioni e i dati sono comunque conservati e resi disponibili, all'interno di una distinta sezione del sito di archivio, collocata e debitamente segnalata nell'ambito della sezione «Amministrazione trasparente».</w:t>
      </w:r>
    </w:p>
    <w:p w:rsidR="002E62F2" w:rsidRDefault="002E62F2" w:rsidP="002E62F2">
      <w:pPr>
        <w:pStyle w:val="Titolo41"/>
        <w:spacing w:before="1" w:line="252" w:lineRule="auto"/>
        <w:ind w:left="851" w:right="2706"/>
        <w:jc w:val="center"/>
        <w:rPr>
          <w:rFonts w:ascii="Bookman Old Style" w:eastAsia="Calibri" w:hAnsi="Bookman Old Style" w:cs="Times New Roman"/>
          <w:bCs w:val="0"/>
          <w:lang w:eastAsia="ar-SA" w:bidi="ar-SA"/>
        </w:rPr>
      </w:pPr>
    </w:p>
    <w:p w:rsidR="00FC7F50" w:rsidRPr="006F289C" w:rsidRDefault="000C50B8" w:rsidP="002E62F2">
      <w:pPr>
        <w:pStyle w:val="Titolo41"/>
        <w:spacing w:before="1" w:line="252" w:lineRule="auto"/>
        <w:ind w:left="851" w:right="2706"/>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 xml:space="preserve">OBBLIGHI DI PUBBLICAZIONE CONCERNENTE L'ORGANIZZAZIONE E </w:t>
      </w:r>
      <w:r w:rsidR="002E62F2">
        <w:rPr>
          <w:rFonts w:ascii="Bookman Old Style" w:eastAsia="Calibri" w:hAnsi="Bookman Old Style" w:cs="Times New Roman"/>
          <w:bCs w:val="0"/>
          <w:lang w:eastAsia="ar-SA" w:bidi="ar-SA"/>
        </w:rPr>
        <w:t xml:space="preserve"> </w:t>
      </w:r>
      <w:r w:rsidRPr="006F289C">
        <w:rPr>
          <w:rFonts w:ascii="Bookman Old Style" w:eastAsia="Calibri" w:hAnsi="Bookman Old Style" w:cs="Times New Roman"/>
          <w:bCs w:val="0"/>
          <w:lang w:eastAsia="ar-SA" w:bidi="ar-SA"/>
        </w:rPr>
        <w:t>L'ATTIVITÀ LA SEZIONE TRASPARENZA</w:t>
      </w:r>
    </w:p>
    <w:p w:rsidR="00FC7F50" w:rsidRPr="006F289C" w:rsidRDefault="000C50B8" w:rsidP="002E62F2">
      <w:pPr>
        <w:pStyle w:val="Paragrafoelenco"/>
        <w:tabs>
          <w:tab w:val="left" w:pos="822"/>
        </w:tabs>
        <w:spacing w:before="2"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Contestualmente all’approvazione del Piano triennale di prevenzione della corruzione, viene redatta l’apposita sezione dedicata alla trasparenza, da aggiornare annualmente .</w:t>
      </w:r>
    </w:p>
    <w:p w:rsidR="00FC7F50" w:rsidRPr="006F289C" w:rsidRDefault="000C50B8" w:rsidP="002E62F2">
      <w:pPr>
        <w:pStyle w:val="Paragrafoelenco"/>
        <w:tabs>
          <w:tab w:val="left" w:pos="822"/>
        </w:tabs>
        <w:spacing w:line="254" w:lineRule="auto"/>
        <w:ind w:left="821" w:right="98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questa sezione sono definite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con le misure e gli interventi previsti dal Piano di prevenzione della corruzione.</w:t>
      </w:r>
    </w:p>
    <w:p w:rsidR="00FC7F50" w:rsidRPr="006F289C" w:rsidRDefault="000C50B8" w:rsidP="002E62F2">
      <w:pPr>
        <w:pStyle w:val="Paragrafoelenco"/>
        <w:tabs>
          <w:tab w:val="left" w:pos="822"/>
        </w:tabs>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obiettivi indicati nella sezione trasparenza sono formulati in collegamento con la programmazione strategica e operativa dell'amministrazione, definita nel DUP ed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FC7F50" w:rsidRPr="006F289C" w:rsidRDefault="000C50B8" w:rsidP="00C122B7">
      <w:pPr>
        <w:pStyle w:val="Paragrafoelenco"/>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garantisce la massima trasparenza in ogni fase del ciclo di gestione della performance.</w:t>
      </w:r>
    </w:p>
    <w:p w:rsidR="00FC7F50" w:rsidRPr="006F289C" w:rsidRDefault="000C50B8" w:rsidP="00C122B7">
      <w:pPr>
        <w:pStyle w:val="Paragrafoelenco"/>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ha l'obbligo di pubblicare sul proprio sito istituzionale nella sezione «Amministrazione trasparente»:</w:t>
      </w:r>
    </w:p>
    <w:p w:rsidR="00FC7F50" w:rsidRPr="006F289C" w:rsidRDefault="000C50B8">
      <w:pPr>
        <w:pStyle w:val="Paragrafoelenco"/>
        <w:numPr>
          <w:ilvl w:val="1"/>
          <w:numId w:val="12"/>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nominativi ed i curricula dei componenti del Nucleo di Valutazione;</w:t>
      </w:r>
    </w:p>
    <w:p w:rsidR="00FC7F50" w:rsidRPr="006F289C" w:rsidRDefault="000C50B8">
      <w:pPr>
        <w:pStyle w:val="Paragrafoelenco"/>
        <w:numPr>
          <w:ilvl w:val="1"/>
          <w:numId w:val="12"/>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e i compensi dei soggetti titolari di incarichi amministrativi di vertice e di incarichi dirigenziali, a qualsiasi titolo conferiti, nonché di collaborazione o consulenza</w:t>
      </w:r>
    </w:p>
    <w:p w:rsidR="00FC7F50" w:rsidRPr="006F289C" w:rsidRDefault="000C50B8">
      <w:pPr>
        <w:pStyle w:val="Paragrafoelenco"/>
        <w:numPr>
          <w:ilvl w:val="1"/>
          <w:numId w:val="12"/>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dei titolari di posizioni organizzative, redatti in conformità al vigente modello europeo.</w:t>
      </w: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FC7F50" w:rsidRPr="006F289C" w:rsidRDefault="000C50B8" w:rsidP="0037366C">
      <w:pPr>
        <w:pStyle w:val="Titolo41"/>
        <w:spacing w:before="1"/>
        <w:ind w:left="720"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GLI ATTI DI CARATTERE NORMATIVO E AMMINISTRATIVO GENERALE</w:t>
      </w:r>
    </w:p>
    <w:p w:rsidR="00FC7F50" w:rsidRPr="006F289C" w:rsidRDefault="000C50B8" w:rsidP="002E62F2">
      <w:pPr>
        <w:pStyle w:val="Paragrafoelenco"/>
        <w:tabs>
          <w:tab w:val="left" w:pos="822"/>
        </w:tabs>
        <w:spacing w:before="12"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Fermo restando quanto previsto per le pubblicazioni nella Gazzetta Ufficiale della Repubblica Italiana, il comune pubblica sul proprio sito istituzionale i riferimenti normativi con i relativi link alle norme di legge statale pubblicate nella banca dati «Normattiva» che ne regolano l'istituzione, l'organizzazione e l'attività. Sono altresì pubblicati le direttive, le circolari, i programmi e le istruzioni emanati dall'amministrazione e ogni atto che dispone in generale sull’organizzazione, sulle funzioni, sugli obiettivi, sui procedimenti ovvero nei quali si determina l'interpretazione di norme giuridiche che le riguardano o si dettano disposizioni per l'applicazione di esse, ivi compresi i codici di condotta.</w:t>
      </w:r>
    </w:p>
    <w:p w:rsidR="00FC7F50" w:rsidRPr="006F289C" w:rsidRDefault="002E62F2" w:rsidP="002E62F2">
      <w:pPr>
        <w:pStyle w:val="Paragrafoelenco"/>
        <w:tabs>
          <w:tab w:val="left" w:pos="822"/>
        </w:tabs>
        <w:spacing w:before="3" w:line="254" w:lineRule="auto"/>
        <w:ind w:left="821" w:right="981"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on riferimento allo statuto e alle norme di legge regionale, che regolano le funzioni, l'organizzazione e lo svolgimento delle attività di competenza dell'amministrazione, sono pubblicati gli estremi degli atti e dei testi ufficiali aggiornati.</w:t>
      </w:r>
    </w:p>
    <w:p w:rsidR="00FC7F50" w:rsidRPr="006F289C" w:rsidRDefault="00FC7F50">
      <w:pPr>
        <w:pStyle w:val="Corpotesto"/>
        <w:spacing w:before="4"/>
        <w:rPr>
          <w:rFonts w:ascii="Bookman Old Style" w:eastAsia="Calibri" w:hAnsi="Bookman Old Style" w:cs="Times New Roman"/>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FC7F50" w:rsidRPr="006F289C" w:rsidRDefault="000C50B8" w:rsidP="002E62F2">
      <w:pPr>
        <w:pStyle w:val="Titolo41"/>
        <w:ind w:left="851" w:right="101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DI DATI CONCERNENTI GLI ORGANI DI INDIRIZZO POLITICO</w:t>
      </w:r>
    </w:p>
    <w:p w:rsidR="00FC7F50" w:rsidRPr="006F289C" w:rsidRDefault="000C50B8" w:rsidP="002E62F2">
      <w:pPr>
        <w:pStyle w:val="Paragrafoelenco"/>
        <w:tabs>
          <w:tab w:val="left" w:pos="822"/>
        </w:tabs>
        <w:spacing w:before="11"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comunale rende disponibili, sul proprio sito internet, le informazioni relative alla creazione di un'anagrafe degli eletti e dei nominati. A tal fine, per ciascun eletto al consiglio comunale, per il sindaco ed i membri della giunta sono pubblicati:</w:t>
      </w:r>
    </w:p>
    <w:p w:rsidR="00FC7F50" w:rsidRPr="006F289C" w:rsidRDefault="000C50B8">
      <w:pPr>
        <w:pStyle w:val="Paragrafoelenco"/>
        <w:numPr>
          <w:ilvl w:val="1"/>
          <w:numId w:val="10"/>
        </w:numPr>
        <w:tabs>
          <w:tab w:val="left" w:pos="1170"/>
        </w:tabs>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l'atto di nomina o di proclamazione, con l'indicazione della durata dell'incarico o del mandato elettivo;</w:t>
      </w:r>
    </w:p>
    <w:p w:rsidR="00FC7F50" w:rsidRPr="006F289C" w:rsidRDefault="000C50B8">
      <w:pPr>
        <w:pStyle w:val="Paragrafoelenco"/>
        <w:numPr>
          <w:ilvl w:val="1"/>
          <w:numId w:val="10"/>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w:t>
      </w:r>
    </w:p>
    <w:p w:rsidR="00FC7F50" w:rsidRPr="006F289C" w:rsidRDefault="000C50B8">
      <w:pPr>
        <w:pStyle w:val="Paragrafoelenco"/>
        <w:numPr>
          <w:ilvl w:val="1"/>
          <w:numId w:val="10"/>
        </w:numPr>
        <w:tabs>
          <w:tab w:val="left" w:pos="1169"/>
          <w:tab w:val="left" w:pos="1170"/>
        </w:tabs>
        <w:spacing w:before="62"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di qualsiasi natura connessi all'assunzione della carica; gli importi di viaggi di servizio e missioni pagati con fondi pubblici;</w:t>
      </w:r>
    </w:p>
    <w:p w:rsidR="00FC7F50" w:rsidRPr="006F289C" w:rsidRDefault="000C50B8">
      <w:pPr>
        <w:pStyle w:val="Paragrafoelenco"/>
        <w:numPr>
          <w:ilvl w:val="1"/>
          <w:numId w:val="10"/>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all'assunzione di altre cariche, presso enti pubblici o privati, ed i relativi compensi a qualsiasi titolo corrisposti;</w:t>
      </w:r>
    </w:p>
    <w:p w:rsidR="00FC7F50" w:rsidRPr="006F289C" w:rsidRDefault="000C50B8">
      <w:pPr>
        <w:pStyle w:val="Paragrafoelenco"/>
        <w:numPr>
          <w:ilvl w:val="1"/>
          <w:numId w:val="10"/>
        </w:numPr>
        <w:tabs>
          <w:tab w:val="left" w:pos="1170"/>
        </w:tabs>
        <w:spacing w:before="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altri eventuali incarichi con oneri a carico della finanza pubblica e l'indicazione dei compensi spettanti.</w:t>
      </w:r>
    </w:p>
    <w:p w:rsidR="00FC7F50" w:rsidRPr="006F289C" w:rsidRDefault="000C50B8">
      <w:pPr>
        <w:pStyle w:val="Paragrafoelenco"/>
        <w:numPr>
          <w:ilvl w:val="0"/>
          <w:numId w:val="10"/>
        </w:numPr>
        <w:tabs>
          <w:tab w:val="left" w:pos="822"/>
        </w:tabs>
        <w:spacing w:before="15" w:line="254" w:lineRule="auto"/>
        <w:ind w:right="97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sopra elencati sono forniti dagli uffici del comune o dai diretti interessati su apposito modulo predisposto dallo stesso Ente entro tre mesi dall'entrata in vigore del presente regolamento e per i tre anni successivi dalla cessazione del mandato o dell'incarico.</w:t>
      </w:r>
    </w:p>
    <w:p w:rsidR="002E62F2" w:rsidRDefault="002E62F2">
      <w:pPr>
        <w:pStyle w:val="Titolo41"/>
        <w:ind w:left="2746"/>
        <w:rPr>
          <w:rFonts w:ascii="Bookman Old Style" w:eastAsia="Calibri" w:hAnsi="Bookman Old Style" w:cs="Times New Roman"/>
          <w:b w:val="0"/>
          <w:bCs w:val="0"/>
          <w:lang w:eastAsia="ar-SA" w:bidi="ar-SA"/>
        </w:rPr>
      </w:pPr>
    </w:p>
    <w:p w:rsidR="00FC7F50" w:rsidRPr="006F289C" w:rsidRDefault="000C50B8" w:rsidP="002E62F2">
      <w:pPr>
        <w:pStyle w:val="Titolo41"/>
        <w:ind w:left="2746" w:hanging="189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L'ORGANIZZAZIONE</w:t>
      </w:r>
    </w:p>
    <w:p w:rsidR="00FC7F50" w:rsidRPr="006F289C" w:rsidRDefault="000C50B8" w:rsidP="002E62F2">
      <w:pPr>
        <w:pStyle w:val="Paragrafoelenco"/>
        <w:tabs>
          <w:tab w:val="left" w:pos="822"/>
        </w:tabs>
        <w:spacing w:before="11" w:line="254"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informazioni e i dati concernenti la propria organizzazione, corredati dai documenti anche normativi di riferimento.</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pubblicati, tra gli altri, i dati relativi:</w:t>
      </w:r>
    </w:p>
    <w:p w:rsidR="00FC7F50" w:rsidRPr="006F289C" w:rsidRDefault="000C50B8">
      <w:pPr>
        <w:pStyle w:val="Paragrafoelenco"/>
        <w:numPr>
          <w:ilvl w:val="1"/>
          <w:numId w:val="9"/>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agli organi di indirizzo politico e di amministrazione e gestione, con l'indicazione delle rispettive competenze;</w:t>
      </w:r>
    </w:p>
    <w:p w:rsidR="00FC7F50" w:rsidRPr="006F289C" w:rsidRDefault="000C50B8">
      <w:pPr>
        <w:pStyle w:val="Paragrafoelenco"/>
        <w:numPr>
          <w:ilvl w:val="1"/>
          <w:numId w:val="9"/>
        </w:numPr>
        <w:tabs>
          <w:tab w:val="left" w:pos="1170"/>
        </w:tabs>
        <w:spacing w:before="12"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all'articolazione degli uffici, le competenze e le risorse a disposizione di ciascun ufficio, anche di livello dirigenziale non generale, i nomi dei dirigenti responsabili dei singoli uffici;</w:t>
      </w:r>
    </w:p>
    <w:p w:rsidR="00FC7F50" w:rsidRPr="006F289C" w:rsidRDefault="000C50B8">
      <w:pPr>
        <w:pStyle w:val="Paragrafoelenco"/>
        <w:numPr>
          <w:ilvl w:val="1"/>
          <w:numId w:val="9"/>
        </w:numPr>
        <w:tabs>
          <w:tab w:val="left" w:pos="1169"/>
          <w:tab w:val="left" w:pos="1170"/>
        </w:tabs>
        <w:spacing w:before="3" w:line="252"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all'illustrazione in forma semplificata, ai fini della piena accessibilità e comprensibilità dei dati, dell'organizzazione dell'amministrazione, mediante l'organigramma o analoghe rappresentazioni grafiche;</w:t>
      </w:r>
    </w:p>
    <w:p w:rsidR="00FC7F50" w:rsidRPr="006F289C" w:rsidRDefault="000C50B8">
      <w:pPr>
        <w:pStyle w:val="Paragrafoelenco"/>
        <w:numPr>
          <w:ilvl w:val="1"/>
          <w:numId w:val="9"/>
        </w:numPr>
        <w:tabs>
          <w:tab w:val="left" w:pos="1170"/>
        </w:tabs>
        <w:spacing w:before="4"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all'elenco completo dei numeri di telefono nonché delle caselle di posta elettronica istituzionali delle caselle di posta elettronica certificata dedicate, cui il cittadino possa rivolgersi per qualsiasi richiesta inerente i compiti istituzionali.</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pPr>
        <w:pStyle w:val="Titolo41"/>
        <w:spacing w:before="1" w:line="252" w:lineRule="auto"/>
        <w:ind w:left="660" w:right="117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I TITOLARI DI INCARICHI DIRIGENZIALI E DI COLLABORAZIONE O CONSULENZA</w:t>
      </w:r>
    </w:p>
    <w:p w:rsidR="00FC7F50" w:rsidRPr="006F289C" w:rsidRDefault="000C50B8" w:rsidP="002E62F2">
      <w:pPr>
        <w:pStyle w:val="Paragrafoelenco"/>
        <w:tabs>
          <w:tab w:val="left" w:pos="822"/>
        </w:tabs>
        <w:spacing w:before="2" w:line="252"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seguenti informazioni relative ai titolari di incarichi amministrativi di vertice e di incarichi dirigenziali, a qualsiasi titolo conferiti, nonché di collaborazione o consulenza:</w:t>
      </w:r>
    </w:p>
    <w:p w:rsidR="00FC7F50" w:rsidRPr="006F289C" w:rsidRDefault="000C50B8">
      <w:pPr>
        <w:pStyle w:val="Paragrafoelenco"/>
        <w:numPr>
          <w:ilvl w:val="1"/>
          <w:numId w:val="8"/>
        </w:numPr>
        <w:tabs>
          <w:tab w:val="left" w:pos="1170"/>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estremi dell'atto di conferimento dell'incarico;</w:t>
      </w:r>
    </w:p>
    <w:p w:rsidR="00FC7F50" w:rsidRPr="006F289C" w:rsidRDefault="000C50B8">
      <w:pPr>
        <w:pStyle w:val="Paragrafoelenco"/>
        <w:numPr>
          <w:ilvl w:val="1"/>
          <w:numId w:val="8"/>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 vitae;</w:t>
      </w:r>
    </w:p>
    <w:p w:rsidR="00FC7F50" w:rsidRPr="006F289C" w:rsidRDefault="000C50B8">
      <w:pPr>
        <w:pStyle w:val="Paragrafoelenco"/>
        <w:numPr>
          <w:ilvl w:val="1"/>
          <w:numId w:val="8"/>
        </w:numPr>
        <w:tabs>
          <w:tab w:val="left" w:pos="1169"/>
          <w:tab w:val="left" w:pos="1170"/>
        </w:tabs>
        <w:spacing w:before="1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allo svolgimento di incarichi o la titolarità di cariche in enti di diritto privato regolati o finanziati dalla pubblica amministrazione o lo svolgimento di attività professionali;</w:t>
      </w:r>
    </w:p>
    <w:p w:rsidR="00FC7F50" w:rsidRPr="006F289C" w:rsidRDefault="000C50B8">
      <w:pPr>
        <w:pStyle w:val="Paragrafoelenco"/>
        <w:numPr>
          <w:ilvl w:val="1"/>
          <w:numId w:val="8"/>
        </w:numPr>
        <w:tabs>
          <w:tab w:val="left" w:pos="1170"/>
        </w:tabs>
        <w:spacing w:before="2" w:line="256" w:lineRule="auto"/>
        <w:ind w:right="98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comunque denominati, relativi al rapporto di lavoro, di consulenza o di collaborazione, con specifica evidenza delle eventuali componenti variabili o legate alla valutazione del risultato.</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aggiornato l'elenco delle posizioni organizzative,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FC7F50" w:rsidRPr="006F289C" w:rsidRDefault="000C50B8" w:rsidP="002E62F2">
      <w:pPr>
        <w:pStyle w:val="Paragrafoelenco"/>
        <w:tabs>
          <w:tab w:val="left" w:pos="822"/>
        </w:tabs>
        <w:spacing w:line="254" w:lineRule="auto"/>
        <w:ind w:left="821"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rsidR="00FC7F50" w:rsidRPr="006F289C" w:rsidRDefault="000C50B8" w:rsidP="002E62F2">
      <w:pPr>
        <w:pStyle w:val="Paragrafoelenco"/>
        <w:tabs>
          <w:tab w:val="left" w:pos="822"/>
        </w:tabs>
        <w:spacing w:before="1"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aggiornati sul sito istituzionale gli elenchi dei propri consulenti indicando l'oggetto, la durata e il compenso dell'incarico. Il Dipartimento della funzione pubblica consente la consultazione, anche per nominativo, dei dati di cui al presente comma.</w:t>
      </w: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sopra previsto, il pagamento del corrispettivo determina la responsabilità del funzionario responsabile che l'ha disposto, accertata all'esito del procedimento disciplinare, e comporta il pagamento di una sanzione pari alla somma corrisposta, fatto salvo il risarcimento del danno del destinatario ove ricorrano le condizioni per la condanna al risarcimento del danno ingiusto derivante dall’illegittimo esercizio dell’attività amministrativa o dal mancato esercizio di quella obbligatoria.</w:t>
      </w:r>
    </w:p>
    <w:p w:rsidR="00FC7F50" w:rsidRPr="006F289C" w:rsidRDefault="000C50B8" w:rsidP="002E62F2">
      <w:pPr>
        <w:pStyle w:val="Paragrafoelenco"/>
        <w:tabs>
          <w:tab w:val="left" w:pos="822"/>
        </w:tabs>
        <w:spacing w:before="1"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di cui sopra entro tre mesi dal conferimento dell'incarico e per i tre anni successivi alla cessazione dell'incarico.</w:t>
      </w:r>
    </w:p>
    <w:p w:rsidR="00FC7F50" w:rsidRPr="006F289C" w:rsidRDefault="00FC7F50">
      <w:pPr>
        <w:pStyle w:val="Corpotesto"/>
        <w:rPr>
          <w:rFonts w:ascii="Bookman Old Style" w:eastAsia="Calibri" w:hAnsi="Bookman Old Style" w:cs="Times New Roman"/>
          <w:lang w:eastAsia="ar-SA" w:bidi="ar-SA"/>
        </w:rPr>
      </w:pPr>
    </w:p>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rsidP="00612B40">
      <w:pPr>
        <w:pStyle w:val="Titolo41"/>
        <w:spacing w:line="252" w:lineRule="auto"/>
        <w:ind w:left="851" w:right="97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LA DOTAZIONE ORGANICA E IL COSTO DEL PERSONALE CON RAPPORTO DI LAVORO A TEMPO INDETERMINATO</w:t>
      </w:r>
    </w:p>
    <w:p w:rsidR="00FC7F50" w:rsidRPr="006F289C" w:rsidRDefault="000C50B8" w:rsidP="002E62F2">
      <w:pPr>
        <w:pStyle w:val="Paragrafoelenco"/>
        <w:tabs>
          <w:tab w:val="left" w:pos="822"/>
        </w:tabs>
        <w:spacing w:before="2" w:line="252"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il conto annuale del personale e delle relative spese sostenute, nell'ambito del quale sono rappresentati:</w:t>
      </w:r>
    </w:p>
    <w:p w:rsidR="00FC7F50" w:rsidRPr="006F289C" w:rsidRDefault="000C50B8" w:rsidP="00612B40">
      <w:pPr>
        <w:pStyle w:val="Paragrafoelenco"/>
        <w:numPr>
          <w:ilvl w:val="1"/>
          <w:numId w:val="7"/>
        </w:numPr>
        <w:tabs>
          <w:tab w:val="left" w:pos="1170"/>
        </w:tabs>
        <w:spacing w:before="62"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dotazione organica e al personale effettivamente in servizio, con la indicazione della sua</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istribuzione tra le diverse mansioni e aree professionali e tra gli uffici, con particolare riguardo al personale assegnato agli uffici di diretta collaborazione con gli organi di indirizzo politico;</w:t>
      </w:r>
    </w:p>
    <w:p w:rsidR="00FC7F50" w:rsidRPr="006F289C" w:rsidRDefault="000C50B8">
      <w:pPr>
        <w:pStyle w:val="Paragrafoelenco"/>
        <w:numPr>
          <w:ilvl w:val="1"/>
          <w:numId w:val="7"/>
        </w:numPr>
        <w:tabs>
          <w:tab w:val="left" w:pos="1170"/>
        </w:tabs>
        <w:spacing w:before="2" w:line="252"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all'entità del premio collegato alla perfomance, mediamente conseguibile dal personale dirigenziale e non dirigenziale;</w:t>
      </w:r>
    </w:p>
    <w:p w:rsidR="00FC7F50" w:rsidRPr="006F289C" w:rsidRDefault="000C50B8">
      <w:pPr>
        <w:pStyle w:val="Paragrafoelenco"/>
        <w:numPr>
          <w:ilvl w:val="1"/>
          <w:numId w:val="7"/>
        </w:numPr>
        <w:tabs>
          <w:tab w:val="left" w:pos="1170"/>
        </w:tabs>
        <w:spacing w:before="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distribuzione del trattamento accessorio, in forma aggregata, al fine di dare conto del livello di selettività utilizzato nella distribuzione dei premi e degli incentivi, nonché i dati relativi al grado di differenziazione nell'utilizzo della premialità sia per i dirigenti sia per i dipendenti;</w:t>
      </w:r>
    </w:p>
    <w:p w:rsidR="00FC7F50" w:rsidRPr="006F289C" w:rsidRDefault="000C50B8">
      <w:pPr>
        <w:pStyle w:val="Paragrafoelenco"/>
        <w:numPr>
          <w:ilvl w:val="1"/>
          <w:numId w:val="7"/>
        </w:numPr>
        <w:tabs>
          <w:tab w:val="left" w:pos="1170"/>
        </w:tabs>
        <w:spacing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riferimenti necessari per la consultazione dei contratti e accordi collettivi nazionali, che si applicano nell’Ente nonché le eventuali interpretazioni autentiche;</w:t>
      </w:r>
    </w:p>
    <w:p w:rsidR="00FC7F50" w:rsidRPr="006F289C" w:rsidRDefault="000C50B8">
      <w:pPr>
        <w:pStyle w:val="Paragrafoelenco"/>
        <w:numPr>
          <w:ilvl w:val="1"/>
          <w:numId w:val="7"/>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contratti integrativi stipulati, con la relazione tecnico-finanziaria e quella illustrativa certificate dagli organi di controllo.</w:t>
      </w:r>
    </w:p>
    <w:p w:rsidR="00FC7F50" w:rsidRPr="006F289C" w:rsidRDefault="000C50B8" w:rsidP="002E62F2">
      <w:pPr>
        <w:pStyle w:val="Paragrafoelenco"/>
        <w:tabs>
          <w:tab w:val="left" w:pos="821"/>
          <w:tab w:val="left" w:pos="822"/>
        </w:tabs>
        <w:spacing w:before="5" w:line="254" w:lineRule="auto"/>
        <w:ind w:left="821" w:right="87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trimestralmente i dati relativi ai tassi di assenza del personale distinti per uffici di livello dirigenziale.</w:t>
      </w:r>
    </w:p>
    <w:p w:rsidR="00FC7F50" w:rsidRPr="006F289C" w:rsidRDefault="00FC7F50">
      <w:pPr>
        <w:pStyle w:val="Corpotesto"/>
        <w:spacing w:before="2"/>
        <w:rPr>
          <w:rFonts w:ascii="Bookman Old Style" w:eastAsia="Calibri" w:hAnsi="Bookman Old Style" w:cs="Times New Roman"/>
          <w:b/>
          <w:lang w:eastAsia="ar-SA" w:bidi="ar-SA"/>
        </w:rPr>
      </w:pPr>
    </w:p>
    <w:p w:rsidR="00FC7F50" w:rsidRPr="006F289C" w:rsidRDefault="000C50B8" w:rsidP="00612B40">
      <w:pPr>
        <w:pStyle w:val="Titolo41"/>
        <w:ind w:left="2484" w:right="1012" w:hanging="16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LE ATTIVITÀ DEL COMUNE</w:t>
      </w:r>
    </w:p>
    <w:p w:rsidR="00FC7F50" w:rsidRPr="002E62F2" w:rsidRDefault="000C50B8" w:rsidP="002E62F2">
      <w:pPr>
        <w:pStyle w:val="Paragrafoelenco"/>
        <w:tabs>
          <w:tab w:val="left" w:pos="821"/>
          <w:tab w:val="left" w:pos="822"/>
        </w:tabs>
        <w:spacing w:before="13"/>
        <w:ind w:left="821" w:right="101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rende disponibili sul proprio sito internet, , entro sei mesi dalla data di entrata in vigore del presente Piano</w:t>
      </w:r>
      <w:r w:rsidRPr="006F289C">
        <w:rPr>
          <w:rFonts w:ascii="Bookman Old Style" w:eastAsia="Calibri" w:hAnsi="Bookman Old Style" w:cs="Times New Roman"/>
          <w:lang w:eastAsia="ar-SA" w:bidi="ar-SA"/>
        </w:rPr>
        <w:t>, le seguenti informazioni relative alla propria attività:</w:t>
      </w:r>
    </w:p>
    <w:p w:rsidR="00FC7F50" w:rsidRPr="006F289C" w:rsidRDefault="000C50B8">
      <w:pPr>
        <w:pStyle w:val="Paragrafoelenco"/>
        <w:numPr>
          <w:ilvl w:val="1"/>
          <w:numId w:val="6"/>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proprietà immobiliari del comune e la loro destinazione d'uso;</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diritti reali su beni immobili e su beni mobili iscritti in pubblici registri;</w:t>
      </w:r>
    </w:p>
    <w:p w:rsidR="00FC7F50" w:rsidRPr="006F289C" w:rsidRDefault="000C50B8">
      <w:pPr>
        <w:pStyle w:val="Paragrafoelenco"/>
        <w:numPr>
          <w:ilvl w:val="1"/>
          <w:numId w:val="6"/>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degli enti pubblici, comunque denominati, istituiti, vigilati e finanziati dall’amministrazione medesima ovvero per i quali l'amministrazione abbia il potere di nomina degli amministratori dell'ente,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0"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società di cui detiene, direttamente o indirettamente, quote di partecipazione anche minoritaria indicandone l'entità,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in merito all'intera attività degli incarichi esterni, dove per ogni incarico devono risultare in maniera omogenea le seguenti voci:</w:t>
      </w:r>
    </w:p>
    <w:p w:rsidR="00FC7F50" w:rsidRPr="002E62F2" w:rsidRDefault="000C50B8" w:rsidP="002E62F2">
      <w:pPr>
        <w:tabs>
          <w:tab w:val="left" w:pos="1541"/>
          <w:tab w:val="left" w:pos="1542"/>
        </w:tabs>
        <w:spacing w:line="230" w:lineRule="exact"/>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ufficio proponente;</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soggetto assegnatario;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tipologia dell'incarico;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ammontare dei compensi riconosciuti;</w:t>
      </w:r>
    </w:p>
    <w:p w:rsidR="00FC7F50" w:rsidRPr="002E62F2" w:rsidRDefault="000C50B8" w:rsidP="002E62F2">
      <w:pPr>
        <w:tabs>
          <w:tab w:val="left" w:pos="1542"/>
        </w:tabs>
        <w:spacing w:before="12" w:line="254" w:lineRule="auto"/>
        <w:ind w:left="1085" w:right="983"/>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data di conferimento e di scadenza dello stesso, se trattasi di nuovo incarico, viceversa data di rinnovo se l'assegnatario ha già usufruito precedentemente di un incarico nella stessa istituzione regionale, comprensivo delle attribuzioni attualmente in essere o assegnate;</w:t>
      </w:r>
    </w:p>
    <w:p w:rsidR="00FC7F50" w:rsidRPr="002E62F2" w:rsidRDefault="000C50B8" w:rsidP="002E62F2">
      <w:pPr>
        <w:tabs>
          <w:tab w:val="left" w:pos="1541"/>
          <w:tab w:val="left" w:pos="1542"/>
        </w:tabs>
        <w:spacing w:before="3" w:line="252" w:lineRule="auto"/>
        <w:ind w:left="1085" w:right="984"/>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l’esistenza di eventuali rapporti plurimi con le società controllate o partecipate dal comune ed relativi importi;</w:t>
      </w:r>
    </w:p>
    <w:p w:rsidR="00FC7F50" w:rsidRPr="006F289C" w:rsidRDefault="000C50B8">
      <w:pPr>
        <w:pStyle w:val="Paragrafoelenco"/>
        <w:numPr>
          <w:ilvl w:val="1"/>
          <w:numId w:val="6"/>
        </w:numPr>
        <w:tabs>
          <w:tab w:val="left" w:pos="1170"/>
        </w:tabs>
        <w:spacing w:before="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documenti di programmazione anche pluriennale delle opere pubbliche di competenza dell'amministrazione, le linee guida per la valutazione degli investimenti;</w:t>
      </w:r>
    </w:p>
    <w:p w:rsidR="00FC7F50" w:rsidRPr="006F289C" w:rsidRDefault="000C50B8">
      <w:pPr>
        <w:pStyle w:val="Paragrafoelenco"/>
        <w:numPr>
          <w:ilvl w:val="1"/>
          <w:numId w:val="6"/>
        </w:numPr>
        <w:tabs>
          <w:tab w:val="left" w:pos="1170"/>
        </w:tabs>
        <w:spacing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atti di governo del territorio, quali, tra gli altri, piani territoriali, piani di coordinamento, piani paesistici, strumenti urbanistici, generali e di attuazione, nonché le loro varianti;</w:t>
      </w:r>
    </w:p>
    <w:p w:rsidR="00FC7F50" w:rsidRPr="006F289C" w:rsidRDefault="000C50B8">
      <w:pPr>
        <w:pStyle w:val="Paragrafoelenco"/>
        <w:numPr>
          <w:ilvl w:val="1"/>
          <w:numId w:val="6"/>
        </w:numPr>
        <w:tabs>
          <w:tab w:val="left" w:pos="1170"/>
        </w:tabs>
        <w:spacing w:before="1"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concessione ed erogazione di sovvenzioni, contributi, sussidi, ausili finanziari, nonché attribuzione di vantaggi economici di qualunque genere a persone ed enti pubblici e privati;</w:t>
      </w:r>
    </w:p>
    <w:p w:rsidR="00FC7F50" w:rsidRPr="006F289C" w:rsidRDefault="000C50B8">
      <w:pPr>
        <w:pStyle w:val="Paragrafoelenco"/>
        <w:numPr>
          <w:ilvl w:val="1"/>
          <w:numId w:val="6"/>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 tipologie di procedimento di competenza dell'amministrazione che contengono:</w:t>
      </w:r>
    </w:p>
    <w:p w:rsidR="00FC7F50" w:rsidRPr="006F289C" w:rsidRDefault="000C50B8">
      <w:pPr>
        <w:pStyle w:val="Paragrafoelenco"/>
        <w:numPr>
          <w:ilvl w:val="1"/>
          <w:numId w:val="6"/>
        </w:numPr>
        <w:tabs>
          <w:tab w:val="left" w:pos="1169"/>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breve descrizione del procedimento con indicazione di tutti i riferimenti normativi utili;</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l'unità organizzativa responsabile dell'istruttoria;</w:t>
      </w:r>
    </w:p>
    <w:p w:rsidR="00FC7F50" w:rsidRPr="006F289C" w:rsidRDefault="000C50B8">
      <w:pPr>
        <w:pStyle w:val="Paragrafoelenco"/>
        <w:numPr>
          <w:ilvl w:val="1"/>
          <w:numId w:val="6"/>
        </w:numPr>
        <w:tabs>
          <w:tab w:val="left" w:pos="1170"/>
        </w:tabs>
        <w:spacing w:before="15"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responsabile del procedimento, unitamente ai recapiti telefonici e alla casella di posta elettronica istituzionale nonché, ove diverso, l'ufficio competente all'adozione del provvedimento finale, con l'indicazione del nome del responsabile dell'ufficio, unitamente e ai rispettivi recapiti telefonici e alla casella di posta elettronica istituzionale,</w:t>
      </w:r>
    </w:p>
    <w:p w:rsidR="00FC7F50" w:rsidRPr="006F289C" w:rsidRDefault="000C50B8">
      <w:pPr>
        <w:pStyle w:val="Paragrafoelenco"/>
        <w:numPr>
          <w:ilvl w:val="1"/>
          <w:numId w:val="6"/>
        </w:numPr>
        <w:tabs>
          <w:tab w:val="left" w:pos="1170"/>
        </w:tabs>
        <w:spacing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 procedimenti ad istanza di parte, gli atti e i documenti da allegare all'istanza e la modulistica necessaria, compresi i fac-simile per le autocertificazioni, nonché gli uffici ai quali rivolgersi per informazioni, gli orari e le modalità di accesso con indicazione degli indirizzi, dei recapiti telefonici e delle caselle di posta elettronica istituzionale, a cui presentare le istanze;</w:t>
      </w:r>
    </w:p>
    <w:p w:rsidR="00FC7F50" w:rsidRPr="006F289C" w:rsidRDefault="000C50B8">
      <w:pPr>
        <w:pStyle w:val="Paragrafoelenco"/>
        <w:numPr>
          <w:ilvl w:val="1"/>
          <w:numId w:val="6"/>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modalità con le quali gli interessati possono ottenere le informazioni relative ai procedimenti in corso che li riguardino;</w:t>
      </w:r>
    </w:p>
    <w:p w:rsidR="00FC7F50" w:rsidRPr="006F289C" w:rsidRDefault="000C50B8">
      <w:pPr>
        <w:pStyle w:val="Paragrafoelenco"/>
        <w:numPr>
          <w:ilvl w:val="1"/>
          <w:numId w:val="6"/>
        </w:numPr>
        <w:tabs>
          <w:tab w:val="left" w:pos="1170"/>
        </w:tabs>
        <w:spacing w:before="2" w:line="252"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termine fissato in sede di disciplina normativa del procedimento per la conclusione con l'adozione di un provvedimento espresso e ogni altro termine procedimentale rilevante;</w:t>
      </w:r>
    </w:p>
    <w:p w:rsidR="00FC7F50" w:rsidRPr="006F289C" w:rsidRDefault="000C50B8" w:rsidP="001E1C7D">
      <w:pPr>
        <w:pStyle w:val="Paragrafoelenco"/>
        <w:numPr>
          <w:ilvl w:val="1"/>
          <w:numId w:val="6"/>
        </w:numPr>
        <w:tabs>
          <w:tab w:val="left" w:pos="1170"/>
        </w:tabs>
        <w:spacing w:before="4"/>
        <w:ind w:right="101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procedimenti per i quali il provvedimento dell'amministrazione può essere sostituito da una dichiarazione</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ell'interessato, ovvero il procedimento può concludersi con il silenzio assenso dell'amministrazione;</w:t>
      </w:r>
    </w:p>
    <w:p w:rsidR="00FC7F50" w:rsidRPr="006F289C" w:rsidRDefault="000C50B8">
      <w:pPr>
        <w:pStyle w:val="Paragrafoelenco"/>
        <w:numPr>
          <w:ilvl w:val="1"/>
          <w:numId w:val="6"/>
        </w:numPr>
        <w:tabs>
          <w:tab w:val="left" w:pos="1170"/>
        </w:tabs>
        <w:spacing w:before="15" w:line="254" w:lineRule="auto"/>
        <w:ind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FC7F50" w:rsidRPr="006F289C" w:rsidRDefault="000C50B8">
      <w:pPr>
        <w:pStyle w:val="Paragrafoelenco"/>
        <w:numPr>
          <w:ilvl w:val="1"/>
          <w:numId w:val="6"/>
        </w:numPr>
        <w:tabs>
          <w:tab w:val="left" w:pos="1170"/>
        </w:tabs>
        <w:spacing w:before="1" w:line="254" w:lineRule="auto"/>
        <w:ind w:right="98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soggetto a cui è attribuito, in caso di inerzia, il potere sostitutivo, nonché l e modalità per attivare tale potere, con indicazione dei recapiti telefonici e delle caselle di posta elettronica istituzionali;</w:t>
      </w:r>
    </w:p>
    <w:p w:rsidR="00FC7F50" w:rsidRPr="006F289C" w:rsidRDefault="000C50B8">
      <w:pPr>
        <w:pStyle w:val="Paragrafoelenco"/>
        <w:numPr>
          <w:ilvl w:val="1"/>
          <w:numId w:val="6"/>
        </w:numPr>
        <w:tabs>
          <w:tab w:val="left" w:pos="1170"/>
        </w:tabs>
        <w:spacing w:before="2" w:line="254"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bandi di concorso per il reclutamento, a qualsiasi titolo, di personale presso l'amministrazione, nonché i bandi espletati nel corso dell'ultimo triennio, accompagnato dall'indicazione, per ciascuno di essi, del numero dei dipendenti assunti e delle spese effettuate;</w:t>
      </w:r>
    </w:p>
    <w:p w:rsidR="00FC7F50" w:rsidRPr="006F289C" w:rsidRDefault="000C50B8">
      <w:pPr>
        <w:pStyle w:val="Paragrafoelenco"/>
        <w:numPr>
          <w:ilvl w:val="1"/>
          <w:numId w:val="6"/>
        </w:numPr>
        <w:tabs>
          <w:tab w:val="left" w:pos="1170"/>
        </w:tabs>
        <w:spacing w:before="1"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qualora contengono rilievi, gli atti degli organi di controllo interno e di gestione, degli organi di revisione amministrativa e contabile e della Corte dei conti che riguardino la funzionalità dell'amministrazione e dei singoli uffici e degli enti da essa controllati;</w:t>
      </w:r>
    </w:p>
    <w:p w:rsidR="00FC7F50" w:rsidRPr="006F289C" w:rsidRDefault="000C50B8">
      <w:pPr>
        <w:pStyle w:val="Paragrafoelenco"/>
        <w:numPr>
          <w:ilvl w:val="1"/>
          <w:numId w:val="6"/>
        </w:numPr>
        <w:tabs>
          <w:tab w:val="left" w:pos="1170"/>
        </w:tabs>
        <w:spacing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costi contabilizzati, evidenziando quelli effettivamente sostenuti e quelli imputati al personale per ogni servizio erogato, e il relativo andamento nel tempo, nonché i tempi medi di erogazione dei servizi, con riferimento all'esercizio finanziario precedente;</w:t>
      </w:r>
    </w:p>
    <w:p w:rsidR="00FC7F50" w:rsidRPr="006F289C" w:rsidRDefault="000C50B8">
      <w:pPr>
        <w:pStyle w:val="Paragrafoelenco"/>
        <w:numPr>
          <w:ilvl w:val="1"/>
          <w:numId w:val="6"/>
        </w:numPr>
        <w:tabs>
          <w:tab w:val="left" w:pos="1170"/>
        </w:tabs>
        <w:spacing w:before="1" w:line="254"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pubblicità dei lavori assembleari, con relativa pubblicizzazione delle sedute e degli argomenti in discussione in Consiglio comunale, attraverso la pubblicazione degli ordini del giorno delle stesse, dei relativi verbali, delle registrazioni audio con archiviazione fruibile e indicizzazione degli interventi per singolo consigliere e per argomento trattato e, comunque, secondo specifiche modalità previste dal Regolamento di funzionamento del consiglio comunale.</w:t>
      </w:r>
    </w:p>
    <w:p w:rsidR="00FC7F50" w:rsidRPr="006F289C" w:rsidRDefault="000C50B8">
      <w:pPr>
        <w:pStyle w:val="Paragrafoelenco"/>
        <w:numPr>
          <w:ilvl w:val="0"/>
          <w:numId w:val="6"/>
        </w:numPr>
        <w:tabs>
          <w:tab w:val="left" w:pos="822"/>
        </w:tabs>
        <w:spacing w:before="3"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sensi dell’art. 29 del decreto legislativo 18 aprile 2016, n. 50, devono essere pubblicati nella sezione "Amministrazione trasparente, tutti gli atti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del cit. d.lgs. n. 50/2016, ove non considerati riservati.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È inoltre pubblicata la composizione della commissione giudicatrice e i curricula dei suoi componenti. Nella stessa sezione sono pubblicati anche i resoconti della gestione finanziaria dei contratti al termine della loro esecuzione.</w:t>
      </w:r>
    </w:p>
    <w:p w:rsidR="00FC7F50" w:rsidRPr="006F289C" w:rsidRDefault="000C50B8">
      <w:pPr>
        <w:pStyle w:val="Paragrafoelenco"/>
        <w:numPr>
          <w:ilvl w:val="0"/>
          <w:numId w:val="6"/>
        </w:numPr>
        <w:tabs>
          <w:tab w:val="left" w:pos="822"/>
        </w:tabs>
        <w:spacing w:before="2" w:line="254" w:lineRule="auto"/>
        <w:ind w:right="9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cui al comma 1, lett. e) entro tre mesi dal conferimento dell'incarico e per i tre anni successivi alla cessazione dell'incarico.</w:t>
      </w:r>
    </w:p>
    <w:p w:rsidR="00FC7F50" w:rsidRPr="006F289C" w:rsidRDefault="000C50B8">
      <w:pPr>
        <w:pStyle w:val="Paragrafoelenco"/>
        <w:numPr>
          <w:ilvl w:val="0"/>
          <w:numId w:val="6"/>
        </w:numPr>
        <w:tabs>
          <w:tab w:val="left" w:pos="822"/>
        </w:tabs>
        <w:spacing w:before="3" w:line="254" w:lineRule="auto"/>
        <w:ind w:right="9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previsto al comma 1, lett. e), il pagamento del corrispettivo determina la responsabilità del dirigente o responsabile che l'ha disposta,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FC7F50" w:rsidRPr="006F289C" w:rsidRDefault="000C50B8">
      <w:pPr>
        <w:pStyle w:val="Paragrafoelenco"/>
        <w:numPr>
          <w:ilvl w:val="0"/>
          <w:numId w:val="6"/>
        </w:numPr>
        <w:tabs>
          <w:tab w:val="left" w:pos="822"/>
        </w:tabs>
        <w:spacing w:before="1" w:line="254" w:lineRule="auto"/>
        <w:ind w:right="9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inoltre i dati relativi al bilancio di previsione e a quello consuntivo di ciascun anno in forma sintetica, aggregata e semplificata, anche con il ricorso a rappresentazioni grafiche, al fine di assicurare la piena accessibilità e comprensibilità.</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2E62F2">
      <w:pPr>
        <w:pStyle w:val="Titolo41"/>
        <w:ind w:left="851" w:right="270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ELEMENTO DI VALUTAZIONE</w:t>
      </w:r>
    </w:p>
    <w:p w:rsidR="00FC7F50" w:rsidRPr="006F289C" w:rsidRDefault="000C50B8">
      <w:pPr>
        <w:pStyle w:val="Paragrafoelenco"/>
        <w:numPr>
          <w:ilvl w:val="0"/>
          <w:numId w:val="5"/>
        </w:numPr>
        <w:tabs>
          <w:tab w:val="left" w:pos="822"/>
        </w:tabs>
        <w:spacing w:before="12" w:line="254" w:lineRule="auto"/>
        <w:ind w:right="97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L'inadempimento degli obblighi di pubblicazione previsti dalla normativa vigente e il rifiuto, il differimento e al limitazione dell’accesso civico, al di fuori delle ipotesi previste dall’art. 5-bis del d.lgs. n. 33/2013, costituisce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 i responsabili.</w:t>
      </w:r>
    </w:p>
    <w:p w:rsidR="00FC7F50" w:rsidRPr="006F289C" w:rsidRDefault="000C50B8" w:rsidP="0037366C">
      <w:pPr>
        <w:pStyle w:val="Paragrafoelenco"/>
        <w:numPr>
          <w:ilvl w:val="0"/>
          <w:numId w:val="5"/>
        </w:numPr>
        <w:tabs>
          <w:tab w:val="left" w:pos="822"/>
        </w:tabs>
        <w:spacing w:before="4" w:line="254" w:lineRule="auto"/>
        <w:ind w:right="98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soggetti deputati alla misurazione e valutazione delle performance utilizzano le informazioni e i dati relativi all'attuazione degli obblighi di trasparenza ai fini della misurazione e valutazione delle performance sia organizzativa, sia individuale del responsabile del procedimento che i dirigenti dei singoli uffici responsabili della trasmissione dei dati.</w:t>
      </w:r>
    </w:p>
    <w:p w:rsidR="0037366C" w:rsidRPr="006F289C" w:rsidRDefault="0037366C" w:rsidP="0037366C">
      <w:pPr>
        <w:tabs>
          <w:tab w:val="left" w:pos="822"/>
        </w:tabs>
        <w:spacing w:before="4" w:line="254" w:lineRule="auto"/>
        <w:ind w:left="460" w:right="982"/>
        <w:jc w:val="center"/>
        <w:rPr>
          <w:rFonts w:ascii="Bookman Old Style" w:eastAsia="Calibri" w:hAnsi="Bookman Old Style" w:cs="Times New Roman"/>
          <w:b/>
          <w:sz w:val="20"/>
          <w:szCs w:val="20"/>
          <w:lang w:eastAsia="ar-SA" w:bidi="ar-SA"/>
        </w:rPr>
      </w:pPr>
    </w:p>
    <w:p w:rsidR="00FC7F50" w:rsidRPr="006F289C" w:rsidRDefault="000C50B8" w:rsidP="0037366C">
      <w:pPr>
        <w:pStyle w:val="Titolo41"/>
        <w:spacing w:before="1"/>
        <w:ind w:left="851"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SOGGETTI RESPONSABILI DELLA TRASMISSIONE DEI DATI E DELL’ACCESSO CIVICO</w:t>
      </w:r>
    </w:p>
    <w:p w:rsidR="00FC7F50" w:rsidRPr="00C122B7" w:rsidRDefault="000C50B8" w:rsidP="00C122B7">
      <w:pPr>
        <w:pStyle w:val="Paragrafoelenco"/>
        <w:numPr>
          <w:ilvl w:val="0"/>
          <w:numId w:val="4"/>
        </w:numPr>
        <w:tabs>
          <w:tab w:val="left" w:pos="822"/>
        </w:tabs>
        <w:spacing w:before="1" w:line="254" w:lineRule="auto"/>
        <w:ind w:right="974"/>
        <w:rPr>
          <w:rFonts w:ascii="Bookman Old Style" w:eastAsia="Calibri" w:hAnsi="Bookman Old Style" w:cs="Times New Roman"/>
          <w:lang w:eastAsia="ar-SA" w:bidi="ar-SA"/>
        </w:rPr>
      </w:pPr>
      <w:r w:rsidRPr="00C122B7">
        <w:rPr>
          <w:rFonts w:ascii="Bookman Old Style" w:eastAsia="Calibri" w:hAnsi="Bookman Old Style" w:cs="Times New Roman"/>
          <w:sz w:val="20"/>
          <w:szCs w:val="20"/>
          <w:lang w:eastAsia="ar-SA" w:bidi="ar-SA"/>
        </w:rPr>
        <w:t xml:space="preserve">I soggetti responsabili della trasmissione dati e dell’accesso civico, secondo le linee guida – A.N.A.C., sono individuati nei Dirigenti e nei funzionari responsabili della competente posizione organizzativa che </w:t>
      </w:r>
      <w:r w:rsidR="0037366C" w:rsidRPr="00C122B7">
        <w:rPr>
          <w:rFonts w:ascii="Bookman Old Style" w:eastAsia="Calibri" w:hAnsi="Bookman Old Style" w:cs="Times New Roman"/>
          <w:sz w:val="20"/>
          <w:szCs w:val="20"/>
          <w:lang w:eastAsia="ar-SA" w:bidi="ar-SA"/>
        </w:rPr>
        <w:t>curano avvalendosi dei dipenden</w:t>
      </w:r>
      <w:r w:rsidRPr="00C122B7">
        <w:rPr>
          <w:rFonts w:ascii="Bookman Old Style" w:eastAsia="Calibri" w:hAnsi="Bookman Old Style" w:cs="Times New Roman"/>
          <w:sz w:val="20"/>
          <w:szCs w:val="20"/>
          <w:lang w:eastAsia="ar-SA" w:bidi="ar-SA"/>
        </w:rPr>
        <w:t>ti addetti alle ar</w:t>
      </w:r>
      <w:r w:rsidR="00C122B7" w:rsidRPr="00C122B7">
        <w:rPr>
          <w:rFonts w:ascii="Bookman Old Style" w:eastAsia="Calibri" w:hAnsi="Bookman Old Style" w:cs="Times New Roman"/>
          <w:sz w:val="20"/>
          <w:szCs w:val="20"/>
          <w:lang w:eastAsia="ar-SA" w:bidi="ar-SA"/>
        </w:rPr>
        <w:t>ee ed ai settori di propria com</w:t>
      </w:r>
      <w:r w:rsidRPr="00C122B7">
        <w:rPr>
          <w:rFonts w:ascii="Bookman Old Style" w:eastAsia="Calibri" w:hAnsi="Bookman Old Style" w:cs="Times New Roman"/>
          <w:sz w:val="20"/>
          <w:szCs w:val="20"/>
          <w:lang w:eastAsia="ar-SA" w:bidi="ar-SA"/>
        </w:rPr>
        <w:t>p</w:t>
      </w:r>
      <w:r w:rsidR="00C122B7" w:rsidRPr="00C122B7">
        <w:rPr>
          <w:rFonts w:ascii="Bookman Old Style" w:eastAsia="Calibri" w:hAnsi="Bookman Old Style" w:cs="Times New Roman"/>
          <w:sz w:val="20"/>
          <w:szCs w:val="20"/>
          <w:lang w:eastAsia="ar-SA" w:bidi="ar-SA"/>
        </w:rPr>
        <w:t>e</w:t>
      </w:r>
      <w:r w:rsidRPr="00C122B7">
        <w:rPr>
          <w:rFonts w:ascii="Bookman Old Style" w:eastAsia="Calibri" w:hAnsi="Bookman Old Style" w:cs="Times New Roman"/>
          <w:sz w:val="20"/>
          <w:szCs w:val="20"/>
          <w:lang w:eastAsia="ar-SA" w:bidi="ar-SA"/>
        </w:rPr>
        <w:t>tenza, le pubblicazioni sul sito istituzionale nella sezione</w:t>
      </w:r>
      <w:r w:rsidR="00C122B7">
        <w:rPr>
          <w:rFonts w:ascii="Bookman Old Style" w:eastAsia="Calibri" w:hAnsi="Bookman Old Style" w:cs="Times New Roman"/>
          <w:sz w:val="20"/>
          <w:szCs w:val="20"/>
          <w:lang w:eastAsia="ar-SA" w:bidi="ar-SA"/>
        </w:rPr>
        <w:t xml:space="preserve"> </w:t>
      </w:r>
      <w:r w:rsidRPr="00C122B7">
        <w:rPr>
          <w:rFonts w:ascii="Bookman Old Style" w:eastAsia="Calibri" w:hAnsi="Bookman Old Style" w:cs="Times New Roman"/>
          <w:lang w:eastAsia="ar-SA" w:bidi="ar-SA"/>
        </w:rPr>
        <w:t>«Amministrazione trasparente» secondo la tabella allegata “A”.</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 e i responsabili delle posizioni organizzative, nelle attività e procedimenti di loro competenza:</w:t>
      </w:r>
    </w:p>
    <w:p w:rsidR="00FC7F50" w:rsidRPr="006F289C" w:rsidRDefault="000C50B8">
      <w:pPr>
        <w:pStyle w:val="Paragrafoelenco"/>
        <w:numPr>
          <w:ilvl w:val="1"/>
          <w:numId w:val="4"/>
        </w:numPr>
        <w:tabs>
          <w:tab w:val="left" w:pos="1170"/>
        </w:tabs>
        <w:spacing w:before="1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coadiuvano il Responsabile della Trasparenza nell’assolvimento dei compiti e delle funzioni indicati dal presente regolamento;</w:t>
      </w:r>
    </w:p>
    <w:p w:rsidR="00FC7F50" w:rsidRPr="006F289C" w:rsidRDefault="000C50B8">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sull’assolvimento degli obblighi di pubblicazione da parte dei proprio dipendenti ;</w:t>
      </w:r>
    </w:p>
    <w:p w:rsidR="00FC7F50" w:rsidRPr="006F289C" w:rsidRDefault="000C50B8" w:rsidP="00C122B7">
      <w:pPr>
        <w:pStyle w:val="Paragrafoelenco"/>
        <w:numPr>
          <w:ilvl w:val="1"/>
          <w:numId w:val="4"/>
        </w:numPr>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assicurano la completezza, la chiarezza e l’aggiornamento dei dati, delle informazioni e dei documenti pubblicati;</w:t>
      </w:r>
    </w:p>
    <w:p w:rsidR="00FC7F50" w:rsidRPr="006F289C" w:rsidRDefault="000C50B8" w:rsidP="00C122B7">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sull’applicazione da parte dei dipendenti delle direttive del Responsabile della Trasparenza in materia di semplificazione del linguaggio amministrativo e di comunicazione efficace;</w:t>
      </w:r>
    </w:p>
    <w:p w:rsidR="00FC7F50" w:rsidRPr="006F289C" w:rsidRDefault="000C50B8">
      <w:pPr>
        <w:pStyle w:val="Paragrafoelenco"/>
        <w:numPr>
          <w:ilvl w:val="1"/>
          <w:numId w:val="4"/>
        </w:numPr>
        <w:tabs>
          <w:tab w:val="left" w:pos="1170"/>
        </w:tabs>
        <w:spacing w:before="3" w:line="252"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garantiscono, individuando e applicando le soluzioni tecniche più idonee, l’accessibilità e la sicurezza dell’accesso civico;</w:t>
      </w:r>
    </w:p>
    <w:p w:rsidR="00FC7F50" w:rsidRPr="006F289C" w:rsidRDefault="000C50B8">
      <w:pPr>
        <w:pStyle w:val="Paragrafoelenco"/>
        <w:numPr>
          <w:ilvl w:val="1"/>
          <w:numId w:val="4"/>
        </w:numPr>
        <w:tabs>
          <w:tab w:val="left" w:pos="1169"/>
          <w:tab w:val="left" w:pos="1170"/>
        </w:tabs>
        <w:spacing w:before="4"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ricevono le segnalazioni relative alla presenza di contenuti non aggiornati, non pertinenti o non corrispondenti a quelli dei documenti ufficiali;</w:t>
      </w:r>
    </w:p>
    <w:p w:rsidR="00FC7F50" w:rsidRPr="006F289C" w:rsidRDefault="000C50B8">
      <w:pPr>
        <w:pStyle w:val="Paragrafoelenco"/>
        <w:numPr>
          <w:ilvl w:val="1"/>
          <w:numId w:val="4"/>
        </w:numPr>
        <w:tabs>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coordinano e controllano l’attività dei soggetti esterni che operano nell’attività di pubblicazione;</w:t>
      </w:r>
    </w:p>
    <w:p w:rsidR="00FC7F50" w:rsidRPr="006F289C" w:rsidRDefault="000C50B8" w:rsidP="00612B40">
      <w:pPr>
        <w:pStyle w:val="Paragrafoelenco"/>
        <w:numPr>
          <w:ilvl w:val="1"/>
          <w:numId w:val="4"/>
        </w:numPr>
        <w:tabs>
          <w:tab w:val="left" w:pos="1170"/>
        </w:tabs>
        <w:spacing w:before="15"/>
        <w:ind w:right="72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segnalano al Responsabile della Trasparenza il mancato o ritardato adempimento degli obblighi di pubblicità.</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sono pubblicati con modalità tali da assicurarne:</w:t>
      </w:r>
    </w:p>
    <w:p w:rsidR="00FC7F50" w:rsidRPr="006F289C" w:rsidRDefault="000C50B8">
      <w:pPr>
        <w:pStyle w:val="Paragrafoelenco"/>
        <w:numPr>
          <w:ilvl w:val="1"/>
          <w:numId w:val="4"/>
        </w:numPr>
        <w:tabs>
          <w:tab w:val="left" w:pos="1529"/>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completezza e l’integrità;</w:t>
      </w:r>
    </w:p>
    <w:p w:rsidR="00C122B7" w:rsidRDefault="000C50B8" w:rsidP="00C122B7">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tempestività e il costante aggiornamento;</w:t>
      </w:r>
    </w:p>
    <w:p w:rsidR="00FC7F50" w:rsidRPr="00C122B7" w:rsidRDefault="00C122B7" w:rsidP="00C122B7">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C122B7">
        <w:rPr>
          <w:rFonts w:ascii="Bookman Old Style" w:eastAsia="Calibri" w:hAnsi="Bookman Old Style" w:cs="Times New Roman"/>
          <w:sz w:val="20"/>
          <w:szCs w:val="20"/>
          <w:lang w:eastAsia="ar-SA" w:bidi="ar-SA"/>
        </w:rPr>
        <w:t>l</w:t>
      </w:r>
      <w:r w:rsidR="000C50B8" w:rsidRPr="00C122B7">
        <w:rPr>
          <w:rFonts w:ascii="Bookman Old Style" w:eastAsia="Calibri" w:hAnsi="Bookman Old Style" w:cs="Times New Roman"/>
          <w:sz w:val="20"/>
          <w:szCs w:val="20"/>
          <w:lang w:eastAsia="ar-SA" w:bidi="ar-SA"/>
        </w:rPr>
        <w:t>a facilità di consultazione, la comprensibilità e la chiarezza, compresa la semplicità del linguaggio utilizzato;</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l’accessibilità.</w:t>
      </w:r>
    </w:p>
    <w:p w:rsidR="00FC7F50" w:rsidRPr="006F289C" w:rsidRDefault="000C50B8">
      <w:pPr>
        <w:pStyle w:val="Paragrafoelenco"/>
        <w:numPr>
          <w:ilvl w:val="0"/>
          <w:numId w:val="4"/>
        </w:numPr>
        <w:tabs>
          <w:tab w:val="left" w:pos="821"/>
          <w:tab w:val="left" w:pos="822"/>
        </w:tabs>
        <w:spacing w:before="13" w:line="254" w:lineRule="auto"/>
        <w:ind w:right="98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le informazioni e i documenti sono pubblicati in formato aperto, secondo quanto dispone l’articolo 68 del Codice Amministrazione digitale (Decreto Legislativo 7 marzo 2005, n. 82).</w:t>
      </w:r>
    </w:p>
    <w:p w:rsidR="00FC7F50" w:rsidRPr="006F289C" w:rsidRDefault="000C50B8">
      <w:pPr>
        <w:pStyle w:val="Paragrafoelenco"/>
        <w:numPr>
          <w:ilvl w:val="0"/>
          <w:numId w:val="4"/>
        </w:numPr>
        <w:tabs>
          <w:tab w:val="left" w:pos="821"/>
          <w:tab w:val="left" w:pos="822"/>
        </w:tabs>
        <w:spacing w:before="2" w:line="254" w:lineRule="auto"/>
        <w:ind w:right="9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responsabili dei procedimenti, eventualmente nominati. collaborano con i responsabili delle posizioni organizzative e con l’ufficio relazioni con il pubblico, per gli scopi indicati nei commi precedenti e assicurano:</w:t>
      </w:r>
    </w:p>
    <w:p w:rsidR="00FC7F50" w:rsidRPr="006F289C" w:rsidRDefault="000C50B8">
      <w:pPr>
        <w:pStyle w:val="Paragrafoelenco"/>
        <w:numPr>
          <w:ilvl w:val="1"/>
          <w:numId w:val="4"/>
        </w:numPr>
        <w:tabs>
          <w:tab w:val="left" w:pos="1529"/>
          <w:tab w:val="left" w:pos="1530"/>
        </w:tabs>
        <w:spacing w:line="230" w:lineRule="exact"/>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conformità dei dati, delle informazioni e dei documenti agli originali;</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dei limiti alla trasparenza;</w:t>
      </w:r>
    </w:p>
    <w:p w:rsidR="00FC7F50" w:rsidRPr="006F289C" w:rsidRDefault="000C50B8">
      <w:pPr>
        <w:pStyle w:val="Paragrafoelenco"/>
        <w:numPr>
          <w:ilvl w:val="1"/>
          <w:numId w:val="4"/>
        </w:numPr>
        <w:tabs>
          <w:tab w:val="left" w:pos="1529"/>
          <w:tab w:val="left" w:pos="1530"/>
        </w:tabs>
        <w:spacing w:before="14"/>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delle disposizioni in materia di trattamento dei dati personali.</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altresì responsabili gli organi politici che devono fornire i dati per la pubblicazione.</w:t>
      </w:r>
    </w:p>
    <w:p w:rsidR="00FC7F50" w:rsidRPr="006F289C" w:rsidRDefault="000C50B8">
      <w:pPr>
        <w:pStyle w:val="Paragrafoelenco"/>
        <w:numPr>
          <w:ilvl w:val="0"/>
          <w:numId w:val="4"/>
        </w:numPr>
        <w:tabs>
          <w:tab w:val="left" w:pos="821"/>
          <w:tab w:val="left" w:pos="822"/>
        </w:tabs>
        <w:spacing w:before="13" w:line="254" w:lineRule="auto"/>
        <w:ind w:right="98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 ferma la responsabilità dei soggetti indicati nei commi precedenti per la pubblicazione di dati inesatti, incompleti, non aggiornati o pregiudizievoli per il diritto alla riservatezza di terzi.</w:t>
      </w:r>
    </w:p>
    <w:p w:rsidR="00FC7F50" w:rsidRPr="006F289C" w:rsidRDefault="00FC7F50">
      <w:pPr>
        <w:pStyle w:val="Corpotesto"/>
        <w:spacing w:before="2"/>
        <w:rPr>
          <w:rFonts w:ascii="Bookman Old Style" w:eastAsia="Calibri" w:hAnsi="Bookman Old Style" w:cs="Times New Roman"/>
          <w:lang w:eastAsia="ar-SA" w:bidi="ar-SA"/>
        </w:rPr>
      </w:pPr>
    </w:p>
    <w:p w:rsidR="0037366C" w:rsidRDefault="0037366C">
      <w:pPr>
        <w:pStyle w:val="Corpotesto"/>
        <w:spacing w:before="2"/>
        <w:rPr>
          <w:rFonts w:ascii="Bookman Old Style" w:eastAsia="Calibri" w:hAnsi="Bookman Old Style" w:cs="Times New Roman"/>
          <w:lang w:eastAsia="ar-SA" w:bidi="ar-SA"/>
        </w:rPr>
      </w:pP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3900DD" w:rsidRPr="006F289C" w:rsidRDefault="009A0153" w:rsidP="001E1C7D">
      <w:pPr>
        <w:pStyle w:val="Nessunaspaziatura"/>
        <w:rPr>
          <w:rFonts w:ascii="Bookman Old Style" w:hAnsi="Bookman Old Style"/>
          <w:b/>
          <w:sz w:val="20"/>
          <w:szCs w:val="20"/>
          <w:lang w:eastAsia="it-IT"/>
        </w:rPr>
      </w:pPr>
      <w:r w:rsidRPr="006F289C">
        <w:rPr>
          <w:rFonts w:ascii="Bookman Old Style" w:hAnsi="Bookman Old Style"/>
          <w:sz w:val="20"/>
          <w:szCs w:val="20"/>
          <w:lang w:eastAsia="ar-SA"/>
        </w:rPr>
        <w:t>T</w:t>
      </w:r>
      <w:r w:rsidR="003900DD" w:rsidRPr="006F289C">
        <w:rPr>
          <w:rFonts w:ascii="Bookman Old Style" w:hAnsi="Bookman Old Style"/>
          <w:b/>
          <w:sz w:val="20"/>
          <w:szCs w:val="20"/>
          <w:lang w:eastAsia="it-IT"/>
        </w:rPr>
        <w:t xml:space="preserve">abella 1 - Struttura delle informazioni sul sito istituzionale </w:t>
      </w:r>
    </w:p>
    <w:p w:rsidR="003900DD" w:rsidRPr="006F289C" w:rsidRDefault="003900DD" w:rsidP="003900DD">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La sezione del sito istituzionale denominata «Amministrazione trasparente» deve essere organizzata in sotto-sezioni all'interno delle quali devono essere inseriti i documenti, le informazioni e i dati previsti dal decreto legislativo n. 33/20123 e successive modifiche ed integrazioni. </w:t>
      </w:r>
    </w:p>
    <w:tbl>
      <w:tblPr>
        <w:tblW w:w="10075" w:type="dxa"/>
        <w:tblCellSpacing w:w="0" w:type="dxa"/>
        <w:tblCellMar>
          <w:left w:w="0" w:type="dxa"/>
          <w:right w:w="0" w:type="dxa"/>
        </w:tblCellMar>
        <w:tblLook w:val="04A0" w:firstRow="1" w:lastRow="0" w:firstColumn="1" w:lastColumn="0" w:noHBand="0" w:noVBand="1"/>
      </w:tblPr>
      <w:tblGrid>
        <w:gridCol w:w="2278"/>
        <w:gridCol w:w="2268"/>
        <w:gridCol w:w="1843"/>
        <w:gridCol w:w="1701"/>
        <w:gridCol w:w="1985"/>
      </w:tblGrid>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1 livello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2 livello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Contenuti (riferimento decreto)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Detentore dei dati inerenti la pubblicazione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Aggiornamento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Disposizioni generali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Programma triennale per la prevenzione della corruzione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0"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Annuale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Atti generali  - Riferimenti normativi su organizzazione e attività – Atti amministrativi generali – Documenti di programmazione strategico – gestionale – Statuti e leggi regionali – Codice disciplinare e codice di condotta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1" w:anchor="id=10LX0000783063ART27,__m=document" w:history="1">
              <w:r w:rsidR="003900DD" w:rsidRPr="006F289C">
                <w:rPr>
                  <w:rStyle w:val="Collegamentoipertestuale"/>
                  <w:rFonts w:ascii="Bookman Old Style" w:hAnsi="Bookman Old Style"/>
                  <w:sz w:val="20"/>
                  <w:szCs w:val="20"/>
                  <w:lang w:eastAsia="it-IT"/>
                </w:rPr>
                <w:t>Art. 12</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[Oneri informativi per cittadini e imprese]</w:t>
            </w:r>
            <w:r w:rsidRPr="006F289C">
              <w:rPr>
                <w:rStyle w:val="Rimandonotaapidipagina"/>
                <w:rFonts w:ascii="Bookman Old Style" w:hAnsi="Bookman Old Style"/>
                <w:sz w:val="20"/>
                <w:szCs w:val="20"/>
              </w:rPr>
              <w:footnoteReference w:id="4"/>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2" w:anchor="id=10LX0000783063ART58,__m=document" w:history="1">
              <w:r w:rsidR="003900DD" w:rsidRPr="006F289C">
                <w:rPr>
                  <w:rStyle w:val="Collegamentoipertestuale"/>
                  <w:rFonts w:ascii="Bookman Old Style" w:hAnsi="Bookman Old Style"/>
                  <w:sz w:val="20"/>
                  <w:szCs w:val="20"/>
                  <w:lang w:eastAsia="it-IT"/>
                </w:rPr>
                <w:t>Art. 34</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Organizzazione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 di indirizzo politico -amministrativo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3"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delibere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Entro tre mesi dalla nomina o proclamazione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4" w:anchor="id=10LX0000783063ART32,__m=document" w:history="1">
              <w:r w:rsidR="003900DD" w:rsidRPr="006F289C">
                <w:rPr>
                  <w:rStyle w:val="Collegamentoipertestuale"/>
                  <w:rFonts w:ascii="Bookman Old Style" w:hAnsi="Bookman Old Style"/>
                  <w:sz w:val="20"/>
                  <w:szCs w:val="20"/>
                  <w:lang w:eastAsia="it-IT"/>
                </w:rPr>
                <w:t>Art. 14</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Sanzioni per mancata comunicazione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5" w:anchor="id=10LX0000783063ART77,__m=document" w:history="1">
              <w:r w:rsidR="003900DD" w:rsidRPr="006F289C">
                <w:rPr>
                  <w:rStyle w:val="Collegamentoipertestuale"/>
                  <w:rFonts w:ascii="Bookman Old Style" w:hAnsi="Bookman Old Style"/>
                  <w:sz w:val="20"/>
                  <w:szCs w:val="20"/>
                  <w:lang w:eastAsia="it-IT"/>
                </w:rPr>
                <w:t>Art. 47</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Autorità nazionale anticorruzione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Rendiconti gruppi consiliari regionali/provinciali</w:t>
            </w:r>
            <w:r w:rsidRPr="006F289C">
              <w:rPr>
                <w:rStyle w:val="Rimandonotaapidipagina"/>
                <w:rFonts w:ascii="Bookman Old Style" w:hAnsi="Bookman Old Style"/>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6" w:anchor="id=10LX0000783063ART46,__m=document" w:history="1">
              <w:r w:rsidR="003900DD" w:rsidRPr="006F289C">
                <w:rPr>
                  <w:rStyle w:val="Collegamentoipertestuale"/>
                  <w:rFonts w:ascii="Bookman Old Style" w:hAnsi="Bookman Old Style"/>
                  <w:sz w:val="20"/>
                  <w:szCs w:val="20"/>
                  <w:lang w:eastAsia="it-IT"/>
                </w:rPr>
                <w:t>Art. 28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Articolazione degli uffici  - organigramma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val="en-US" w:eastAsia="it-IT"/>
              </w:rPr>
            </w:pPr>
            <w:hyperlink r:id="rId17" w:anchor="id=10LX0000783063ART31,__m=document" w:history="1">
              <w:r w:rsidR="003900DD" w:rsidRPr="006F289C">
                <w:rPr>
                  <w:rStyle w:val="Collegamentoipertestuale"/>
                  <w:rFonts w:ascii="Bookman Old Style" w:hAnsi="Bookman Old Style"/>
                  <w:sz w:val="20"/>
                  <w:szCs w:val="20"/>
                  <w:lang w:val="en-US" w:eastAsia="it-IT"/>
                </w:rPr>
                <w:t>Art. 13</w:t>
              </w:r>
            </w:hyperlink>
            <w:r w:rsidR="003900DD" w:rsidRPr="006F289C">
              <w:rPr>
                <w:rFonts w:ascii="Bookman Old Style" w:hAnsi="Bookman Old Style"/>
                <w:sz w:val="20"/>
                <w:szCs w:val="20"/>
                <w:lang w:val="en-US" w:eastAsia="it-IT"/>
              </w:rPr>
              <w:t xml:space="preserve">, c. 1, lett. b,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Telefono e posta elettronica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8"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Consulenti e collaboratori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19"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amministrativi di vertice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0"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1"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2, 3 </w:t>
            </w:r>
            <w:r w:rsidR="003900DD" w:rsidRPr="006F289C">
              <w:rPr>
                <w:rStyle w:val="Rimandonotaapidipagina"/>
                <w:rFonts w:ascii="Bookman Old Style" w:hAnsi="Bookman Old Style"/>
                <w:sz w:val="20"/>
                <w:szCs w:val="20"/>
              </w:rPr>
              <w:footnoteReference w:id="6"/>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d </w:t>
            </w:r>
            <w:r w:rsidR="003900DD" w:rsidRPr="006F289C">
              <w:rPr>
                <w:rStyle w:val="Rimandonotaapidipagina"/>
                <w:rFonts w:ascii="Bookman Old Style" w:hAnsi="Bookman Old Style"/>
                <w:sz w:val="20"/>
                <w:szCs w:val="20"/>
              </w:rPr>
              <w:footnoteReference w:id="7"/>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3"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1,2,5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4"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c. 2, 3</w:t>
            </w:r>
            <w:r w:rsidR="003900DD" w:rsidRPr="006F289C">
              <w:rPr>
                <w:rStyle w:val="Rimandonotaapidipagina"/>
                <w:rFonts w:ascii="Bookman Old Style" w:hAnsi="Bookman Old Style"/>
                <w:sz w:val="20"/>
                <w:szCs w:val="20"/>
              </w:rPr>
              <w:footnoteReference w:id="8"/>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Posizioni organizzative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c. 8, lett. d</w:t>
            </w:r>
            <w:r w:rsidR="003900DD" w:rsidRPr="006F289C">
              <w:rPr>
                <w:rStyle w:val="Rimandonotaapidipagina"/>
                <w:rFonts w:ascii="Bookman Old Style" w:hAnsi="Bookman Old Style"/>
                <w:sz w:val="20"/>
                <w:szCs w:val="20"/>
              </w:rPr>
              <w:footnoteReference w:id="9"/>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Dotazione organica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6"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non a tempo indeterminato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7" w:anchor="id=10LX0000783063ART35,__m=document" w:history="1">
              <w:r w:rsidR="003900DD" w:rsidRPr="006F289C">
                <w:rPr>
                  <w:rStyle w:val="Collegamentoipertestuale"/>
                  <w:rFonts w:ascii="Bookman Old Style" w:hAnsi="Bookman Old Style"/>
                  <w:sz w:val="20"/>
                  <w:szCs w:val="20"/>
                  <w:lang w:eastAsia="it-IT"/>
                </w:rPr>
                <w:t>Art. 17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Tassi di assenza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8"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conferiti e autorizzati ai dipendenti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29" w:anchor="id=10LX0000783063ART36,__m=document" w:history="1">
              <w:r w:rsidR="003900DD" w:rsidRPr="006F289C">
                <w:rPr>
                  <w:rStyle w:val="Collegamentoipertestuale"/>
                  <w:rFonts w:ascii="Bookman Old Style" w:hAnsi="Bookman Old Style"/>
                  <w:sz w:val="20"/>
                  <w:szCs w:val="20"/>
                  <w:lang w:eastAsia="it-IT"/>
                </w:rPr>
                <w:t>Art. 18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collettiva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0"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integrativa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1"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Nucleo di valutazione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c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 Union 3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concorso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3" w:anchor="id=10LX0000783063ART37,__m=document" w:history="1">
              <w:r w:rsidR="003900DD" w:rsidRPr="006F289C">
                <w:rPr>
                  <w:rStyle w:val="Collegamentoipertestuale"/>
                  <w:rFonts w:ascii="Bookman Old Style" w:hAnsi="Bookman Old Style"/>
                  <w:sz w:val="20"/>
                  <w:szCs w:val="20"/>
                  <w:lang w:eastAsia="it-IT"/>
                </w:rPr>
                <w:t>Art. 19</w:t>
              </w:r>
            </w:hyperlink>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Performance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Relazione sulla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Ammontare complessivo dei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6"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Dati relativi ai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7"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Benessere organizzativo</w:t>
            </w:r>
            <w:r w:rsidRPr="006F289C">
              <w:rPr>
                <w:rStyle w:val="Rimandonotaapidipagina"/>
                <w:rFonts w:ascii="Bookman Old Style" w:hAnsi="Bookman Old Style"/>
                <w:sz w:val="20"/>
                <w:szCs w:val="20"/>
              </w:rPr>
              <w:footnoteReference w:id="10"/>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8"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controllati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pubblici vigilati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39"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0"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Società partecipate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1"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Area Affari Generali e Finanziari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2"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Enti di diritto privato controllati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3"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4"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Rappresentazione grafica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5"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rHeight w:val="361"/>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Attività e procedimenti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Dati aggregati attività amministrativa</w:t>
            </w:r>
            <w:r w:rsidRPr="006F289C">
              <w:rPr>
                <w:rStyle w:val="Rimandonotaapidipagina"/>
                <w:rFonts w:ascii="Bookman Old Style" w:hAnsi="Bookman Old Style"/>
                <w:sz w:val="20"/>
                <w:szCs w:val="20"/>
              </w:rPr>
              <w:footnote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6"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Tipologie di procedimento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7"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Monitoraggio tempi procedimentali</w:t>
            </w:r>
            <w:r w:rsidRPr="006F289C">
              <w:rPr>
                <w:rStyle w:val="Rimandonotaapidipagina"/>
                <w:rFonts w:ascii="Bookman Old Style" w:hAnsi="Bookman Old Style"/>
                <w:sz w:val="20"/>
                <w:szCs w:val="20"/>
              </w:rPr>
              <w:footnoteReference w:id="12"/>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8"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Dichiarazioni sostitutive e acquisizione d'ufficio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49"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organi indirizzo politico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0"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1"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Controlli sulle imprese a</w:t>
            </w:r>
            <w:r w:rsidRPr="006F289C">
              <w:rPr>
                <w:rStyle w:val="Rimandonotaapidipagina"/>
                <w:rFonts w:ascii="Bookman Old Style" w:hAnsi="Bookman Old Style"/>
                <w:sz w:val="20"/>
                <w:szCs w:val="20"/>
              </w:rPr>
              <w:footnoteReference w:id="13"/>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2" w:anchor="id=10LX0000783063ART43,__m=document" w:history="1">
              <w:r w:rsidR="003900DD" w:rsidRPr="006F289C">
                <w:rPr>
                  <w:rStyle w:val="Collegamentoipertestuale"/>
                  <w:rFonts w:ascii="Bookman Old Style" w:hAnsi="Bookman Old Style"/>
                  <w:sz w:val="20"/>
                  <w:szCs w:val="20"/>
                  <w:lang w:eastAsia="it-IT"/>
                </w:rPr>
                <w:t>Art. 25</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gara e contratti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Atti relativi alle procedure per l’affidamento di appalti pubblici di servizi, forniture, lavori e opere, di concorsi pubblici di progettazione, di concorsi di idee e di concessioni, compresi quelli tra enti nell’ambito del settore pubblico di cui all’art. 5 del dlgs. n. 50/2016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Provvedimento che determina le esclusioni della procedura di affidamento e le ammissioni all’esisto delle valutazioni dei requisiti soggettivi, economico – finanziari e tecnico-professionali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Composizione della commissione giudicatrice e i curricula dei suoi componenti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Contratti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Resoconti della gestione finanziaria dei contratti al termine della loro esecuzione</w:t>
            </w:r>
          </w:p>
          <w:p w:rsidR="003900DD" w:rsidRPr="006F289C" w:rsidRDefault="003900DD" w:rsidP="00BF0766">
            <w:pPr>
              <w:jc w:val="both"/>
              <w:rPr>
                <w:rFonts w:ascii="Bookman Old Style" w:hAnsi="Bookman Old Style" w:cs="Times New Roman"/>
                <w:sz w:val="20"/>
                <w:szCs w:val="20"/>
              </w:rPr>
            </w:pPr>
          </w:p>
          <w:p w:rsidR="003900DD" w:rsidRPr="006F289C" w:rsidRDefault="003900DD" w:rsidP="00BF0766">
            <w:pPr>
              <w:jc w:val="both"/>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3" w:anchor="id=10LX0000783063ART64,__m=document" w:history="1">
              <w:r w:rsidR="003900DD" w:rsidRPr="006F289C">
                <w:rPr>
                  <w:rStyle w:val="Collegamentoipertestuale"/>
                  <w:rFonts w:ascii="Bookman Old Style" w:hAnsi="Bookman Old Style"/>
                  <w:sz w:val="20"/>
                  <w:szCs w:val="20"/>
                  <w:lang w:eastAsia="it-IT"/>
                </w:rPr>
                <w:t>Art. 37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Sovvenzioni, contributi, sussidi, vantaggi economici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Criteri e modalità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4"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 di concessione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5"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6" w:anchor="id=10LX0000783063ART45,__m=document" w:history="1">
              <w:r w:rsidR="003900DD" w:rsidRPr="006F289C">
                <w:rPr>
                  <w:rStyle w:val="Collegamentoipertestuale"/>
                  <w:rFonts w:ascii="Bookman Old Style" w:hAnsi="Bookman Old Style"/>
                  <w:sz w:val="20"/>
                  <w:szCs w:val="20"/>
                  <w:lang w:eastAsia="it-IT"/>
                </w:rPr>
                <w:t>Art. 27</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Bilancio preventivo e consuntivo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7"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degli indicatori e risultati attesi di bilancio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8"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Beni immobili e gestione patrimonio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Patrimonio immobiliare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59"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Canoni di locazione o affitto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0"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  e settore finanziaria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Controlli e rilievi sull'amministrazione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1" w:anchor="id=10LX0000783063ART52,__m=document" w:history="1">
              <w:r w:rsidR="003900DD" w:rsidRPr="006F289C">
                <w:rPr>
                  <w:rStyle w:val="Collegamentoipertestuale"/>
                  <w:rFonts w:ascii="Bookman Old Style" w:hAnsi="Bookman Old Style"/>
                  <w:sz w:val="20"/>
                  <w:szCs w:val="20"/>
                  <w:lang w:eastAsia="it-IT"/>
                </w:rPr>
                <w:t>Art. 31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Segretario generale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Servizi erogati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Carta dei servizi e standard di qualità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2"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Costi contabilizzati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3"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Tempi medi di erogazione dei servizi </w:t>
            </w:r>
            <w:r w:rsidRPr="006F289C">
              <w:rPr>
                <w:rStyle w:val="Rimandonotaapidipagina"/>
                <w:rFonts w:ascii="Bookman Old Style" w:hAnsi="Bookman Old Style"/>
                <w:sz w:val="20"/>
                <w:szCs w:val="20"/>
              </w:rPr>
              <w:footnoteReference w:id="14"/>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5"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b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Liste di attesa </w:t>
            </w:r>
            <w:r w:rsidRPr="006F289C">
              <w:rPr>
                <w:rStyle w:val="Rimandonotaapidipagina"/>
                <w:rFonts w:ascii="Bookman Old Style" w:hAnsi="Bookman Old Style"/>
                <w:sz w:val="20"/>
                <w:szCs w:val="20"/>
              </w:rPr>
              <w:footnoteReference w:id="1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6"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6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Pagamenti dell'amministrazione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Indicatore di tempestività dei pagamenti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7" w:anchor="id=10LX0000783063ART57,__m=document" w:history="1">
              <w:r w:rsidR="003900DD" w:rsidRPr="006F289C">
                <w:rPr>
                  <w:rStyle w:val="Collegamentoipertestuale"/>
                  <w:rFonts w:ascii="Bookman Old Style" w:hAnsi="Bookman Old Style"/>
                  <w:sz w:val="20"/>
                  <w:szCs w:val="20"/>
                  <w:lang w:eastAsia="it-IT"/>
                </w:rPr>
                <w:t>Art. 33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IBAN e pagamenti informatici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8" w:anchor="id=10LX0000783063ART60,__m=document" w:history="1">
              <w:r w:rsidR="003900DD" w:rsidRPr="006F289C">
                <w:rPr>
                  <w:rStyle w:val="Collegamentoipertestuale"/>
                  <w:rFonts w:ascii="Bookman Old Style" w:hAnsi="Bookman Old Style"/>
                  <w:sz w:val="20"/>
                  <w:szCs w:val="20"/>
                  <w:lang w:eastAsia="it-IT"/>
                </w:rPr>
                <w:t>Art. 36</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Opere pubbliche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Atti di programmazione delle opere pubbliche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69" w:anchor="id=10LX0000783063ART65,__m=document" w:history="1">
              <w:r w:rsidR="003900DD" w:rsidRPr="006F289C">
                <w:rPr>
                  <w:rStyle w:val="Collegamentoipertestuale"/>
                  <w:rFonts w:ascii="Bookman Old Style" w:hAnsi="Bookman Old Style"/>
                  <w:sz w:val="20"/>
                  <w:szCs w:val="20"/>
                  <w:lang w:eastAsia="it-IT"/>
                </w:rPr>
                <w:t>Art. 38</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Settore lavori pubblici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Pianificazione e governo del territorio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70" w:anchor="id=10LX0000783063ART66,__m=document" w:history="1">
              <w:r w:rsidR="003900DD" w:rsidRPr="006F289C">
                <w:rPr>
                  <w:rStyle w:val="Collegamentoipertestuale"/>
                  <w:rFonts w:ascii="Bookman Old Style" w:hAnsi="Bookman Old Style"/>
                  <w:sz w:val="20"/>
                  <w:szCs w:val="20"/>
                  <w:lang w:eastAsia="it-IT"/>
                </w:rPr>
                <w:t>Art. 39</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urbanistica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Informazioni ambientali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71" w:anchor="id=10LX0000783063ART67,__m=document" w:history="1">
              <w:r w:rsidR="003900DD" w:rsidRPr="006F289C">
                <w:rPr>
                  <w:rStyle w:val="Collegamentoipertestuale"/>
                  <w:rFonts w:ascii="Bookman Old Style" w:hAnsi="Bookman Old Style"/>
                  <w:sz w:val="20"/>
                  <w:szCs w:val="20"/>
                  <w:lang w:eastAsia="it-IT"/>
                </w:rPr>
                <w:t>Art. 40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ambiente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Strutture sanitarie private accreditate </w:t>
            </w:r>
            <w:r w:rsidRPr="006F289C">
              <w:rPr>
                <w:rStyle w:val="Rimandonotaapidipagina"/>
                <w:rFonts w:ascii="Bookman Old Style" w:hAnsi="Bookman Old Style"/>
                <w:sz w:val="20"/>
                <w:szCs w:val="20"/>
              </w:rPr>
              <w:footnoteReference w:id="16"/>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72"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4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Interventi straordinari e di emergenza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583815" w:rsidP="00BF0766">
            <w:pPr>
              <w:pStyle w:val="Nessunaspaziatura"/>
              <w:jc w:val="both"/>
              <w:rPr>
                <w:rFonts w:ascii="Bookman Old Style" w:hAnsi="Bookman Old Style"/>
                <w:sz w:val="20"/>
                <w:szCs w:val="20"/>
                <w:lang w:eastAsia="it-IT"/>
              </w:rPr>
            </w:pPr>
            <w:hyperlink r:id="rId73" w:anchor="id=10LX0000783063ART69,__m=document" w:history="1">
              <w:r w:rsidR="003900DD" w:rsidRPr="006F289C">
                <w:rPr>
                  <w:rStyle w:val="Collegamentoipertestuale"/>
                  <w:rFonts w:ascii="Bookman Old Style" w:hAnsi="Bookman Old Style"/>
                  <w:sz w:val="20"/>
                  <w:szCs w:val="20"/>
                  <w:lang w:eastAsia="it-IT"/>
                </w:rPr>
                <w:t>Art. 42</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Polizia Locale - . Protezione civile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Piano triennale di prevenzione della corruzione e della trasparenza </w:t>
            </w:r>
          </w:p>
          <w:p w:rsidR="003900DD" w:rsidRPr="006F289C" w:rsidRDefault="003900DD" w:rsidP="00BF0766">
            <w:pPr>
              <w:pStyle w:val="Nessunaspaziatura"/>
              <w:jc w:val="both"/>
              <w:rPr>
                <w:rFonts w:ascii="Bookman Old Style" w:hAnsi="Bookman Old Style"/>
                <w:sz w:val="20"/>
                <w:szCs w:val="20"/>
                <w:lang w:eastAsia="it-IT"/>
              </w:rPr>
            </w:pPr>
          </w:p>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Nomina del responsabile per la prevenzione della corruzione e della trasparenza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Nomina del titolare del potere sostitutivo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2, comma 9-bis della legge n. 241/1990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Redazione di relazione di inizio e fine mandato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 4 d.lgs. n. 149/2011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bl>
    <w:p w:rsidR="003900DD" w:rsidRPr="006F289C" w:rsidRDefault="003900DD" w:rsidP="009311BA">
      <w:pPr>
        <w:pStyle w:val="Corpotesto"/>
        <w:spacing w:line="254" w:lineRule="auto"/>
        <w:ind w:left="460" w:right="973" w:hanging="34"/>
        <w:jc w:val="both"/>
        <w:rPr>
          <w:rFonts w:ascii="Bookman Old Style" w:eastAsia="Calibri" w:hAnsi="Bookman Old Style" w:cs="Times New Roman"/>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2E62F2" w:rsidRDefault="002E62F2"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0C50B8"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Allegato “A”</w:t>
      </w:r>
    </w:p>
    <w:p w:rsidR="002E62F2" w:rsidRDefault="000C50B8" w:rsidP="002E62F2">
      <w:pPr>
        <w:pStyle w:val="Titolo41"/>
        <w:spacing w:before="62" w:line="252" w:lineRule="auto"/>
        <w:ind w:left="426" w:right="587" w:firstLine="3118"/>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REGISTRO DEL RISCHIO</w:t>
      </w:r>
      <w:r w:rsidR="005F7E99" w:rsidRPr="006F289C">
        <w:rPr>
          <w:rFonts w:ascii="Bookman Old Style" w:eastAsia="Calibri" w:hAnsi="Bookman Old Style" w:cs="Times New Roman"/>
          <w:bCs w:val="0"/>
          <w:lang w:eastAsia="ar-SA" w:bidi="ar-SA"/>
        </w:rPr>
        <w:t xml:space="preserve">  </w:t>
      </w:r>
    </w:p>
    <w:p w:rsidR="00FC7F50" w:rsidRPr="006F289C" w:rsidRDefault="005F7E99" w:rsidP="002E62F2">
      <w:pPr>
        <w:pStyle w:val="Titolo41"/>
        <w:spacing w:before="62" w:line="252" w:lineRule="auto"/>
        <w:ind w:left="426" w:right="587" w:firstLine="3118"/>
        <w:rPr>
          <w:rFonts w:ascii="Bookman Old Style" w:eastAsia="Calibri" w:hAnsi="Bookman Old Style" w:cs="Times New Roman"/>
          <w:b w:val="0"/>
          <w:lang w:eastAsia="ar-SA" w:bidi="ar-SA"/>
        </w:rPr>
      </w:pPr>
      <w:r w:rsidRPr="006F289C">
        <w:rPr>
          <w:rFonts w:ascii="Bookman Old Style" w:eastAsia="Calibri" w:hAnsi="Bookman Old Style" w:cs="Times New Roman"/>
          <w:bCs w:val="0"/>
          <w:lang w:eastAsia="ar-SA" w:bidi="ar-SA"/>
        </w:rPr>
        <w:t xml:space="preserve">- </w:t>
      </w:r>
      <w:r w:rsidR="000C50B8" w:rsidRPr="006F289C">
        <w:rPr>
          <w:rFonts w:ascii="Bookman Old Style" w:eastAsia="Calibri" w:hAnsi="Bookman Old Style" w:cs="Times New Roman"/>
          <w:b w:val="0"/>
          <w:lang w:eastAsia="ar-SA" w:bidi="ar-SA"/>
        </w:rPr>
        <w:t>ELENCO RISCHI POTENZIALI (previsti nel P.A.N.)</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9311BA">
      <w:pPr>
        <w:pStyle w:val="Paragrafoelenco"/>
        <w:numPr>
          <w:ilvl w:val="0"/>
          <w:numId w:val="3"/>
        </w:numPr>
        <w:tabs>
          <w:tab w:val="left" w:pos="711"/>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FC7F50" w:rsidRPr="006F289C" w:rsidRDefault="000C50B8" w:rsidP="009311BA">
      <w:pPr>
        <w:pStyle w:val="Paragrafoelenco"/>
        <w:numPr>
          <w:ilvl w:val="0"/>
          <w:numId w:val="3"/>
        </w:numPr>
        <w:tabs>
          <w:tab w:val="left" w:pos="659"/>
        </w:tabs>
        <w:spacing w:before="1"/>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nei processi di stabilizzazione finalizzato al reclutamento di candidati particolari;</w:t>
      </w:r>
    </w:p>
    <w:p w:rsidR="00FC7F50" w:rsidRPr="006F289C" w:rsidRDefault="000C50B8" w:rsidP="009311BA">
      <w:pPr>
        <w:pStyle w:val="Paragrafoelenco"/>
        <w:numPr>
          <w:ilvl w:val="0"/>
          <w:numId w:val="3"/>
        </w:numPr>
        <w:tabs>
          <w:tab w:val="left" w:pos="659"/>
        </w:tabs>
        <w:spacing w:before="15"/>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composizione della commissione di concorso finalizzata al reclutamento di candidati particolari;</w:t>
      </w:r>
    </w:p>
    <w:p w:rsidR="00FC7F50" w:rsidRPr="006F289C" w:rsidRDefault="000C50B8" w:rsidP="009311BA">
      <w:pPr>
        <w:pStyle w:val="Paragrafoelenco"/>
        <w:numPr>
          <w:ilvl w:val="0"/>
          <w:numId w:val="3"/>
        </w:numPr>
        <w:tabs>
          <w:tab w:val="left" w:pos="692"/>
        </w:tabs>
        <w:spacing w:before="12"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FC7F50" w:rsidRPr="006F289C" w:rsidRDefault="000C50B8" w:rsidP="009311BA">
      <w:pPr>
        <w:pStyle w:val="Paragrafoelenco"/>
        <w:numPr>
          <w:ilvl w:val="0"/>
          <w:numId w:val="3"/>
        </w:numPr>
        <w:tabs>
          <w:tab w:val="left" w:pos="721"/>
        </w:tabs>
        <w:spacing w:before="3"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economiche o di carriera accordate illegittimamente allo scopo di agevolare dipendenti/candidati particolari;</w:t>
      </w:r>
    </w:p>
    <w:p w:rsidR="00FC7F50" w:rsidRPr="006F289C" w:rsidRDefault="000C50B8" w:rsidP="009311BA">
      <w:pPr>
        <w:pStyle w:val="Paragrafoelenco"/>
        <w:numPr>
          <w:ilvl w:val="0"/>
          <w:numId w:val="3"/>
        </w:numPr>
        <w:tabs>
          <w:tab w:val="left" w:pos="709"/>
        </w:tabs>
        <w:spacing w:before="4" w:line="256" w:lineRule="auto"/>
        <w:ind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circa la sussistenza dei presupposti di legge per il conferimento di incarichi professionali allo scopo di agevolare soggetti particolari;</w:t>
      </w:r>
    </w:p>
    <w:p w:rsidR="00FC7F50" w:rsidRPr="006F289C" w:rsidRDefault="000C50B8" w:rsidP="009311BA">
      <w:pPr>
        <w:pStyle w:val="Paragrafoelenco"/>
        <w:numPr>
          <w:ilvl w:val="0"/>
          <w:numId w:val="3"/>
        </w:numPr>
        <w:tabs>
          <w:tab w:val="left" w:pos="695"/>
        </w:tabs>
        <w:spacing w:line="254" w:lineRule="auto"/>
        <w:ind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accordi collusivi tra le imprese partecipanti a una gara volti a manipolarne gli esiti, utilizzando il meccanismo del subappalto come modalità per distribuire i vantaggi dell’accordo a tutti i partecipanti allo stesso;</w:t>
      </w:r>
    </w:p>
    <w:p w:rsidR="00FC7F50" w:rsidRPr="006F289C" w:rsidRDefault="000C50B8" w:rsidP="009311BA">
      <w:pPr>
        <w:pStyle w:val="Paragrafoelenco"/>
        <w:numPr>
          <w:ilvl w:val="0"/>
          <w:numId w:val="3"/>
        </w:numPr>
        <w:tabs>
          <w:tab w:val="left" w:pos="675"/>
        </w:tabs>
        <w:spacing w:line="254" w:lineRule="auto"/>
        <w:ind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dei requisiti di accesso alla gara e, in particolare, dei requisiti tecnico-economici dei concorrenti al fine di favorire un’impresa (es.: clausole dei bandi che stabiliscono requisiti di qualificazione);</w:t>
      </w:r>
    </w:p>
    <w:p w:rsidR="00FC7F50" w:rsidRPr="006F289C" w:rsidRDefault="000C50B8" w:rsidP="009311BA">
      <w:pPr>
        <w:pStyle w:val="Paragrafoelenco"/>
        <w:numPr>
          <w:ilvl w:val="0"/>
          <w:numId w:val="3"/>
        </w:numPr>
        <w:tabs>
          <w:tab w:val="left" w:pos="659"/>
        </w:tabs>
        <w:spacing w:line="230" w:lineRule="exact"/>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del criterio dell’offerta economicamente più vantaggiosa, finalizzato a favorire un’impresa;</w:t>
      </w:r>
    </w:p>
    <w:p w:rsidR="00FC7F50" w:rsidRPr="006F289C" w:rsidRDefault="000C50B8" w:rsidP="009311BA">
      <w:pPr>
        <w:pStyle w:val="Paragrafoelenco"/>
        <w:numPr>
          <w:ilvl w:val="0"/>
          <w:numId w:val="3"/>
        </w:numPr>
        <w:tabs>
          <w:tab w:val="left" w:pos="786"/>
        </w:tabs>
        <w:spacing w:before="13" w:line="254" w:lineRule="auto"/>
        <w:ind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della procedura negoziata e abuso dell’affidamento diretto al difuori dei casi previsti dalla legge al fine di favorire un’impresa;</w:t>
      </w:r>
    </w:p>
    <w:p w:rsidR="00FC7F50" w:rsidRPr="006F289C" w:rsidRDefault="000C50B8" w:rsidP="009311BA">
      <w:pPr>
        <w:pStyle w:val="Paragrafoelenco"/>
        <w:numPr>
          <w:ilvl w:val="0"/>
          <w:numId w:val="3"/>
        </w:numPr>
        <w:tabs>
          <w:tab w:val="left" w:pos="788"/>
        </w:tabs>
        <w:spacing w:before="2"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di varianti in corso di esecuzione del contratto per consentire all’appaltatore di recuperare lo sconto effettuato in sede di gara o di conseguire extra guadagni;</w:t>
      </w:r>
    </w:p>
    <w:p w:rsidR="00FC7F50" w:rsidRPr="006F289C" w:rsidRDefault="000C50B8" w:rsidP="009311BA">
      <w:pPr>
        <w:pStyle w:val="Paragrafoelenco"/>
        <w:numPr>
          <w:ilvl w:val="0"/>
          <w:numId w:val="3"/>
        </w:numPr>
        <w:tabs>
          <w:tab w:val="left" w:pos="786"/>
        </w:tabs>
        <w:spacing w:before="4"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del provvedimento di revoca del bando al fine di bloccare una gara il cui risultato si sia rivelato diverso da quello atteso o di concedere un indennizzo all’aggiudicatario;</w:t>
      </w:r>
    </w:p>
    <w:p w:rsidR="00FC7F50" w:rsidRPr="006F289C" w:rsidRDefault="000C50B8" w:rsidP="009311BA">
      <w:pPr>
        <w:pStyle w:val="Paragrafoelenco"/>
        <w:numPr>
          <w:ilvl w:val="0"/>
          <w:numId w:val="3"/>
        </w:numPr>
        <w:tabs>
          <w:tab w:val="left" w:pos="848"/>
        </w:tabs>
        <w:spacing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elusione delle regole di affidamento degli appalti, mediante l’improprio utilizzo del modello procedurale dell’affidamento delle concessioni al fine di agevolare un particolare soggetto;</w:t>
      </w:r>
    </w:p>
    <w:p w:rsidR="00FC7F50" w:rsidRPr="006F289C" w:rsidRDefault="000C50B8" w:rsidP="009311BA">
      <w:pPr>
        <w:pStyle w:val="Paragrafoelenco"/>
        <w:numPr>
          <w:ilvl w:val="0"/>
          <w:numId w:val="3"/>
        </w:numPr>
        <w:tabs>
          <w:tab w:val="left" w:pos="781"/>
        </w:tabs>
        <w:spacing w:before="2" w:line="256"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di provvedimenti aventi ad oggetto condizioni di accesso a servizi pubblici al fine di agevolare particolari soggetti (es. inserimento in cima ad una lista di attesa);</w:t>
      </w:r>
    </w:p>
    <w:p w:rsidR="00FC7F50" w:rsidRPr="006F289C" w:rsidRDefault="000C50B8" w:rsidP="009311BA">
      <w:pPr>
        <w:pStyle w:val="Paragrafoelenco"/>
        <w:numPr>
          <w:ilvl w:val="0"/>
          <w:numId w:val="3"/>
        </w:numPr>
        <w:tabs>
          <w:tab w:val="left" w:pos="769"/>
        </w:tabs>
        <w:spacing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 rilascio di autorizzazioni in ambiti in cui il pubblico ufficio ha funzioni esclusive o preminenti di controllo al fine di agevolare determinati soggetti(es. controlli finalizzati all’accertamento del possesso di requisiti per apertura di esercizi commerciali);</w:t>
      </w:r>
    </w:p>
    <w:p w:rsidR="00FC7F50" w:rsidRPr="006F289C" w:rsidRDefault="000C50B8" w:rsidP="009311BA">
      <w:pPr>
        <w:pStyle w:val="Paragrafoelenco"/>
        <w:numPr>
          <w:ilvl w:val="0"/>
          <w:numId w:val="3"/>
        </w:numPr>
        <w:tabs>
          <w:tab w:val="left" w:pos="788"/>
        </w:tabs>
        <w:spacing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di indennità di disoccupazione a cittadini non in possesso dei requisiti di legge al fine di agevolare determinati soggetti;</w:t>
      </w:r>
    </w:p>
    <w:p w:rsidR="00FC7F50" w:rsidRPr="006F289C" w:rsidRDefault="000C50B8" w:rsidP="009311BA">
      <w:pPr>
        <w:pStyle w:val="Paragrafoelenco"/>
        <w:numPr>
          <w:ilvl w:val="0"/>
          <w:numId w:val="3"/>
        </w:numPr>
        <w:tabs>
          <w:tab w:val="left" w:pos="759"/>
        </w:tabs>
        <w:spacing w:before="2"/>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dell’esenzione dal pagamento di ticket sanitari al fine di agevolare determinati soggetti;</w:t>
      </w:r>
    </w:p>
    <w:p w:rsidR="00FC7F50" w:rsidRPr="006F289C" w:rsidRDefault="000C50B8" w:rsidP="009311BA">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 falsa documentazione per agevolare taluni soggetti nell’accesso a fondi comunitari;</w:t>
      </w:r>
    </w:p>
    <w:p w:rsidR="00FC7F50" w:rsidRPr="006F289C" w:rsidRDefault="000C50B8" w:rsidP="009311BA">
      <w:pPr>
        <w:pStyle w:val="Paragrafoelenco"/>
        <w:numPr>
          <w:ilvl w:val="0"/>
          <w:numId w:val="3"/>
        </w:numPr>
        <w:tabs>
          <w:tab w:val="left" w:pos="759"/>
        </w:tabs>
        <w:spacing w:before="13"/>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di concessioni edilizie con pagamento di contributi inferiori al dovuto al fine di agevolare determinati soggetti;</w:t>
      </w:r>
    </w:p>
    <w:p w:rsidR="00FC7F50" w:rsidRPr="006F289C" w:rsidRDefault="000C50B8">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Disomogeneità nella valutazione;</w:t>
      </w:r>
    </w:p>
    <w:p w:rsidR="00FC7F50" w:rsidRPr="006F289C" w:rsidRDefault="000C50B8">
      <w:pPr>
        <w:pStyle w:val="Paragrafoelenco"/>
        <w:numPr>
          <w:ilvl w:val="0"/>
          <w:numId w:val="3"/>
        </w:numPr>
        <w:tabs>
          <w:tab w:val="left" w:pos="759"/>
        </w:tabs>
        <w:spacing w:before="14"/>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Scarsa trasparenza;</w:t>
      </w:r>
    </w:p>
    <w:p w:rsidR="00FC7F50" w:rsidRPr="006F289C" w:rsidRDefault="000C50B8">
      <w:pPr>
        <w:pStyle w:val="Paragrafoelenco"/>
        <w:numPr>
          <w:ilvl w:val="0"/>
          <w:numId w:val="3"/>
        </w:numPr>
        <w:tabs>
          <w:tab w:val="left" w:pos="759"/>
        </w:tabs>
        <w:spacing w:before="15" w:line="252" w:lineRule="auto"/>
        <w:ind w:right="515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Scarso controllo del possesso dei requisiti dichiarati dai richiedenti; 23.Scarso o mancato controllo;</w:t>
      </w:r>
    </w:p>
    <w:p w:rsidR="00FC7F50" w:rsidRPr="006F289C" w:rsidRDefault="000C50B8">
      <w:pPr>
        <w:pStyle w:val="Paragrafoelenco"/>
        <w:numPr>
          <w:ilvl w:val="0"/>
          <w:numId w:val="2"/>
        </w:numPr>
        <w:tabs>
          <w:tab w:val="left" w:pos="715"/>
        </w:tabs>
        <w:spacing w:before="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 nella gestione;</w:t>
      </w:r>
    </w:p>
    <w:p w:rsidR="00FC7F50" w:rsidRPr="006F289C" w:rsidRDefault="000C50B8">
      <w:pPr>
        <w:pStyle w:val="Paragrafoelenco"/>
        <w:numPr>
          <w:ilvl w:val="0"/>
          <w:numId w:val="2"/>
        </w:numPr>
        <w:tabs>
          <w:tab w:val="left" w:pos="715"/>
        </w:tabs>
        <w:spacing w:before="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del provvedimento</w:t>
      </w:r>
    </w:p>
    <w:p w:rsidR="00FC7F50" w:rsidRPr="006F289C" w:rsidRDefault="00FC7F50">
      <w:pPr>
        <w:jc w:val="both"/>
        <w:rPr>
          <w:rFonts w:ascii="Bookman Old Style" w:eastAsia="Calibri" w:hAnsi="Bookman Old Style" w:cs="Times New Roman"/>
          <w:sz w:val="20"/>
          <w:szCs w:val="20"/>
          <w:lang w:eastAsia="ar-SA" w:bidi="ar-SA"/>
        </w:rPr>
        <w:sectPr w:rsidR="00FC7F50" w:rsidRPr="006F289C" w:rsidSect="00C122B7">
          <w:pgSz w:w="11900" w:h="16850"/>
          <w:pgMar w:top="760" w:right="276" w:bottom="280" w:left="540" w:header="720" w:footer="720" w:gutter="0"/>
          <w:cols w:space="720"/>
        </w:sectPr>
      </w:pPr>
    </w:p>
    <w:p w:rsidR="00FC7F50" w:rsidRPr="006F289C" w:rsidRDefault="000C50B8" w:rsidP="002E62F2">
      <w:pPr>
        <w:spacing w:before="1"/>
        <w:ind w:left="709"/>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QUADRO SINOTTICO DELLE INCONFERIBILITÀ ED INCOMPATIBILITÀ</w:t>
      </w:r>
    </w:p>
    <w:p w:rsidR="00FC7F50" w:rsidRPr="006F289C" w:rsidRDefault="000C50B8" w:rsidP="002E62F2">
      <w:pPr>
        <w:spacing w:before="12" w:line="256" w:lineRule="auto"/>
        <w:ind w:left="660" w:right="11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D.Lgs. 08/04/2013, n. 39. Disposizioni in materia di inconferibilità e incompatibilità di incarichi presso le pubbliche amministrazioni e presso gli enti privati in controllo pubblico, a norma dell'articolo 1, commi 49 e 50, della legge 6 novembre 2012, n. 190.</w:t>
      </w:r>
    </w:p>
    <w:p w:rsidR="00FC7F50" w:rsidRPr="006F289C" w:rsidRDefault="00FC7F50" w:rsidP="002E62F2">
      <w:pPr>
        <w:pStyle w:val="Corpotesto"/>
        <w:spacing w:before="2"/>
        <w:jc w:val="both"/>
        <w:rPr>
          <w:rFonts w:ascii="Bookman Old Style" w:eastAsia="Calibri" w:hAnsi="Bookman Old Style" w:cs="Times New Roman"/>
          <w:lang w:eastAsia="ar-SA" w:bidi="ar-SA"/>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93"/>
        <w:gridCol w:w="3690"/>
        <w:gridCol w:w="142"/>
        <w:gridCol w:w="970"/>
        <w:gridCol w:w="14"/>
      </w:tblGrid>
      <w:tr w:rsidR="00FC7F50" w:rsidRPr="006F289C" w:rsidTr="0037366C">
        <w:trPr>
          <w:trHeight w:val="222"/>
        </w:trPr>
        <w:tc>
          <w:tcPr>
            <w:tcW w:w="1385" w:type="dxa"/>
          </w:tcPr>
          <w:p w:rsidR="00FC7F50" w:rsidRPr="006F289C" w:rsidRDefault="000C50B8">
            <w:pPr>
              <w:pStyle w:val="TableParagraph"/>
              <w:spacing w:before="1" w:line="199" w:lineRule="exact"/>
              <w:ind w:left="14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1" w:line="199" w:lineRule="exact"/>
              <w:ind w:left="11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INCONFERIBILITÀ</w:t>
            </w:r>
          </w:p>
        </w:tc>
        <w:tc>
          <w:tcPr>
            <w:tcW w:w="3832" w:type="dxa"/>
            <w:gridSpan w:val="2"/>
          </w:tcPr>
          <w:p w:rsidR="00FC7F50" w:rsidRPr="006F289C" w:rsidRDefault="000C50B8">
            <w:pPr>
              <w:pStyle w:val="TableParagraph"/>
              <w:spacing w:before="1" w:line="199" w:lineRule="exact"/>
              <w:ind w:left="83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NON CONFERIBILI</w:t>
            </w:r>
          </w:p>
        </w:tc>
        <w:tc>
          <w:tcPr>
            <w:tcW w:w="972" w:type="dxa"/>
            <w:gridSpan w:val="2"/>
          </w:tcPr>
          <w:p w:rsidR="00FC7F50" w:rsidRPr="006F289C" w:rsidRDefault="000C50B8">
            <w:pPr>
              <w:pStyle w:val="TableParagraph"/>
              <w:spacing w:before="1" w:line="199" w:lineRule="exact"/>
              <w:ind w:left="1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bottom w:val="nil"/>
            </w:tcBorders>
          </w:tcPr>
          <w:p w:rsidR="00FC7F50" w:rsidRPr="006F289C" w:rsidRDefault="000C50B8">
            <w:pPr>
              <w:pStyle w:val="TableParagraph"/>
              <w:tabs>
                <w:tab w:val="left" w:pos="555"/>
                <w:tab w:val="left" w:pos="1452"/>
                <w:tab w:val="left" w:pos="2793"/>
                <w:tab w:val="left" w:pos="3213"/>
              </w:tabs>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nell’Amministrazione;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interni e esterni,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877"/>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before="92"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condannati, anche con sentenza non passata in giudicato, per uno dei reati previsti dal capo I del titolo II del libro secondo del codice penale</w:t>
            </w:r>
          </w:p>
        </w:tc>
        <w:tc>
          <w:tcPr>
            <w:tcW w:w="3832" w:type="dxa"/>
            <w:gridSpan w:val="2"/>
            <w:tcBorders>
              <w:top w:val="nil"/>
              <w:bottom w:val="nil"/>
            </w:tcBorders>
          </w:tcPr>
          <w:p w:rsidR="00FC7F50" w:rsidRPr="006F289C" w:rsidRDefault="000C50B8">
            <w:pPr>
              <w:pStyle w:val="TableParagraph"/>
              <w:tabs>
                <w:tab w:val="left" w:pos="1174"/>
                <w:tab w:val="left" w:pos="2347"/>
                <w:tab w:val="left" w:pos="2989"/>
              </w:tabs>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w:t>
            </w:r>
            <w:r w:rsidRPr="006F289C">
              <w:rPr>
                <w:rFonts w:ascii="Bookman Old Style" w:eastAsia="Calibri" w:hAnsi="Bookman Old Style" w:cs="Times New Roman"/>
                <w:sz w:val="20"/>
                <w:szCs w:val="20"/>
                <w:lang w:eastAsia="ar-SA" w:bidi="ar-SA"/>
              </w:rPr>
              <w:tab/>
              <w:t>denominati,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pubbliche</w:t>
            </w:r>
          </w:p>
          <w:p w:rsidR="00FC7F50" w:rsidRPr="006F289C" w:rsidRDefault="000C50B8">
            <w:pPr>
              <w:pStyle w:val="TableParagraph"/>
              <w:spacing w:before="4" w:line="220" w:lineRule="exac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negli enti pubblici e negli enti di diritto privato in controllo pubblico di livello locale;</w:t>
            </w:r>
          </w:p>
        </w:tc>
        <w:tc>
          <w:tcPr>
            <w:tcW w:w="972" w:type="dxa"/>
            <w:gridSpan w:val="2"/>
            <w:tcBorders>
              <w:top w:val="nil"/>
              <w:bottom w:val="nil"/>
            </w:tcBorders>
          </w:tcPr>
          <w:p w:rsidR="00FC7F50" w:rsidRPr="006F289C" w:rsidRDefault="00FC7F50">
            <w:pPr>
              <w:pStyle w:val="TableParagraph"/>
              <w:spacing w:before="4"/>
              <w:rPr>
                <w:rFonts w:ascii="Bookman Old Style" w:eastAsia="Calibri" w:hAnsi="Bookman Old Style" w:cs="Times New Roman"/>
                <w:sz w:val="20"/>
                <w:szCs w:val="20"/>
                <w:lang w:eastAsia="ar-SA" w:bidi="ar-SA"/>
              </w:rPr>
            </w:pPr>
          </w:p>
          <w:p w:rsidR="00FC7F50" w:rsidRPr="006F289C" w:rsidRDefault="000C50B8">
            <w:pPr>
              <w:pStyle w:val="TableParagraph"/>
              <w:tabs>
                <w:tab w:val="left" w:pos="722"/>
              </w:tabs>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3,</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direttore generale, direttore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sanitario e direttore amministrativo nell’Azienda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tcBorders>
          </w:tcPr>
          <w:p w:rsidR="00FC7F50" w:rsidRPr="006F289C" w:rsidRDefault="000C50B8">
            <w:pPr>
              <w:pStyle w:val="TableParagraph"/>
              <w:spacing w:line="17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sanitaria locale di riferimento.</w:t>
            </w: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4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1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w:t>
            </w:r>
          </w:p>
        </w:tc>
        <w:tc>
          <w:tcPr>
            <w:tcW w:w="3832" w:type="dxa"/>
            <w:gridSpan w:val="2"/>
            <w:vMerge w:val="restart"/>
          </w:tcPr>
          <w:p w:rsidR="00FC7F50" w:rsidRPr="006F289C" w:rsidRDefault="000C50B8">
            <w:pPr>
              <w:pStyle w:val="TableParagraph"/>
              <w:spacing w:before="1" w:line="256"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 amministrazioni locali;</w:t>
            </w:r>
          </w:p>
          <w:p w:rsidR="00FC7F50" w:rsidRPr="006F289C" w:rsidRDefault="000C50B8">
            <w:pPr>
              <w:pStyle w:val="TableParagraph"/>
              <w:spacing w:line="256" w:lineRule="auto"/>
              <w:ind w:left="104"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locale;</w:t>
            </w:r>
          </w:p>
          <w:p w:rsidR="00FC7F50" w:rsidRPr="006F289C" w:rsidRDefault="000C50B8">
            <w:pPr>
              <w:pStyle w:val="TableParagraph"/>
              <w:spacing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esterni, comunque denominati, nelle pubbliche amministrazioni, negli enti pubblici che siano relativi allo specifico settore o ufficio dell'amministrazione che esercita i poteri di regolazione e finanziamento</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incarichi e ricoperto cariche in</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649"/>
                <w:tab w:val="left" w:pos="1048"/>
                <w:tab w:val="left" w:pos="1763"/>
                <w:tab w:val="left" w:pos="2547"/>
                <w:tab w:val="left" w:pos="290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diritto</w:t>
            </w:r>
            <w:r w:rsidRPr="006F289C">
              <w:rPr>
                <w:rFonts w:ascii="Bookman Old Style" w:eastAsia="Calibri" w:hAnsi="Bookman Old Style" w:cs="Times New Roman"/>
                <w:sz w:val="20"/>
                <w:szCs w:val="20"/>
                <w:lang w:eastAsia="ar-SA" w:bidi="ar-SA"/>
              </w:rPr>
              <w:tab/>
              <w:t>privato</w:t>
            </w:r>
            <w:r w:rsidRPr="006F289C">
              <w:rPr>
                <w:rFonts w:ascii="Bookman Old Style" w:eastAsia="Calibri" w:hAnsi="Bookman Old Style" w:cs="Times New Roman"/>
                <w:sz w:val="20"/>
                <w:szCs w:val="20"/>
                <w:lang w:eastAsia="ar-SA" w:bidi="ar-SA"/>
              </w:rPr>
              <w:tab/>
              <w:t>o</w:t>
            </w:r>
            <w:r w:rsidRPr="006F289C">
              <w:rPr>
                <w:rFonts w:ascii="Bookman Old Style" w:eastAsia="Calibri" w:hAnsi="Bookman Old Style" w:cs="Times New Roman"/>
                <w:sz w:val="20"/>
                <w:szCs w:val="20"/>
                <w:lang w:eastAsia="ar-SA" w:bidi="ar-SA"/>
              </w:rPr>
              <w:tab/>
              <w:t>finanziati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dall'amministrazione o dall'ente pubblico che</w:t>
            </w:r>
          </w:p>
          <w:p w:rsidR="00FC7F50" w:rsidRPr="006F289C" w:rsidRDefault="000C50B8">
            <w:pPr>
              <w:pStyle w:val="TableParagraph"/>
              <w:spacing w:before="14"/>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p w:rsidR="00FC7F50" w:rsidRPr="006F289C" w:rsidRDefault="000C50B8">
            <w:pPr>
              <w:pStyle w:val="TableParagraph"/>
              <w:spacing w:before="13"/>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 proprio attività professionali,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4,</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 queste sono regolate, finanziate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 retribuite dall'amministrazione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1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1"/>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49"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della regione;</w:t>
            </w:r>
          </w:p>
          <w:p w:rsidR="00FC7F50" w:rsidRPr="006F289C" w:rsidRDefault="000C50B8">
            <w:pPr>
              <w:pStyle w:val="TableParagraph"/>
              <w:spacing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nell'amministrazione regionale;</w:t>
            </w:r>
          </w:p>
          <w:p w:rsidR="00FC7F50" w:rsidRPr="006F289C" w:rsidRDefault="000C50B8">
            <w:pPr>
              <w:pStyle w:val="TableParagraph"/>
              <w:spacing w:line="256" w:lineRule="auto"/>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regionale;</w:t>
            </w:r>
          </w:p>
          <w:p w:rsidR="00FC7F50" w:rsidRPr="006F289C" w:rsidRDefault="000C50B8">
            <w:pPr>
              <w:pStyle w:val="TableParagraph"/>
              <w:spacing w:line="256" w:lineRule="auto"/>
              <w:ind w:left="104" w:right="3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 privato in controllo pubblico di livello regionale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regione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di una provincia o di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w:t>
            </w:r>
          </w:p>
          <w:p w:rsidR="00FC7F50" w:rsidRPr="006F289C" w:rsidRDefault="000C50B8">
            <w:pPr>
              <w:pStyle w:val="TableParagraph"/>
              <w:spacing w:before="1" w:line="220" w:lineRule="atLeast"/>
              <w:ind w:left="105" w:right="9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15.000 abitanti della medesima regione o di una forma associativa tra comuni avente 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1095"/>
                <w:tab w:val="left" w:pos="2227"/>
                <w:tab w:val="left" w:pos="281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w:t>
            </w:r>
            <w:r w:rsidRPr="006F289C">
              <w:rPr>
                <w:rFonts w:ascii="Bookman Old Style" w:eastAsia="Calibri" w:hAnsi="Bookman Old Style" w:cs="Times New Roman"/>
                <w:sz w:val="20"/>
                <w:szCs w:val="20"/>
                <w:lang w:eastAsia="ar-SA" w:bidi="ar-SA"/>
              </w:rPr>
              <w:tab/>
              <w:t>popolazione</w:t>
            </w:r>
            <w:r w:rsidRPr="006F289C">
              <w:rPr>
                <w:rFonts w:ascii="Bookman Old Style" w:eastAsia="Calibri" w:hAnsi="Bookman Old Style" w:cs="Times New Roman"/>
                <w:sz w:val="20"/>
                <w:szCs w:val="20"/>
                <w:lang w:eastAsia="ar-SA" w:bidi="ar-SA"/>
              </w:rPr>
              <w:tab/>
              <w:t>della</w:t>
            </w:r>
            <w:r w:rsidRPr="006F289C">
              <w:rPr>
                <w:rFonts w:ascii="Bookman Old Style" w:eastAsia="Calibri" w:hAnsi="Bookman Old Style" w:cs="Times New Roman"/>
                <w:sz w:val="20"/>
                <w:szCs w:val="20"/>
                <w:lang w:eastAsia="ar-SA" w:bidi="ar-SA"/>
              </w:rPr>
              <w:tab/>
              <w:t>medesima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un ente di diritto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della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7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 ovvero da parte di uno degli enti locali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provincia, del</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una provincia, di un comune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o della forma associativa tra comuni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popolazione superiore ai 15.000 abitanti o di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che 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forma associativa tra comuni avente la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abbiano fatto parte della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giunta o del consiglio di una provincia, di un</w:t>
            </w:r>
          </w:p>
        </w:tc>
        <w:tc>
          <w:tcPr>
            <w:tcW w:w="3832" w:type="dxa"/>
            <w:gridSpan w:val="2"/>
            <w:tcBorders>
              <w:top w:val="nil"/>
              <w:bottom w:val="nil"/>
            </w:tcBorders>
          </w:tcPr>
          <w:p w:rsidR="00FC7F50" w:rsidRPr="006F289C" w:rsidRDefault="000C50B8">
            <w:pPr>
              <w:pStyle w:val="TableParagraph"/>
              <w:tabs>
                <w:tab w:val="left" w:pos="500"/>
                <w:tab w:val="left" w:pos="1344"/>
                <w:tab w:val="left" w:pos="2363"/>
                <w:tab w:val="left" w:pos="2949"/>
              </w:tabs>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dirigenziali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medesime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con popolazione superiore ai 15.000</w:t>
            </w:r>
          </w:p>
          <w:p w:rsidR="00FC7F50" w:rsidRPr="006F289C" w:rsidRDefault="000C50B8">
            <w:pPr>
              <w:pStyle w:val="TableParagraph"/>
              <w:spacing w:line="220" w:lineRule="atLeast"/>
              <w:ind w:left="105" w:right="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abitanti o di una forma associativa tra comuni avente la medesima popolazione, nella stessa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cui alla lettera a);</w:t>
            </w:r>
          </w:p>
          <w:p w:rsidR="00FC7F50" w:rsidRPr="006F289C" w:rsidRDefault="000C50B8">
            <w:pPr>
              <w:pStyle w:val="TableParagraph"/>
              <w:spacing w:line="220" w:lineRule="atLeast"/>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provinciale o comunale;</w:t>
            </w: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891"/>
                <w:tab w:val="left" w:pos="2652"/>
                <w:tab w:val="left" w:pos="3312"/>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r w:rsidRPr="006F289C">
              <w:rPr>
                <w:rFonts w:ascii="Bookman Old Style" w:eastAsia="Calibri" w:hAnsi="Bookman Old Style" w:cs="Times New Roman"/>
                <w:sz w:val="20"/>
                <w:szCs w:val="20"/>
                <w:lang w:eastAsia="ar-SA" w:bidi="ar-SA"/>
              </w:rPr>
              <w:tab/>
              <w:t>dell'amministrazione</w:t>
            </w:r>
            <w:r w:rsidRPr="006F289C">
              <w:rPr>
                <w:rFonts w:ascii="Bookman Old Style" w:eastAsia="Calibri" w:hAnsi="Bookman Old Style" w:cs="Times New Roman"/>
                <w:sz w:val="20"/>
                <w:szCs w:val="20"/>
                <w:lang w:eastAsia="ar-SA" w:bidi="ar-SA"/>
              </w:rPr>
              <w:tab/>
              <w:t>locale</w:t>
            </w:r>
            <w:r w:rsidRPr="006F289C">
              <w:rPr>
                <w:rFonts w:ascii="Bookman Old Style" w:eastAsia="Calibri" w:hAnsi="Bookman Old Style" w:cs="Times New Roman"/>
                <w:sz w:val="20"/>
                <w:szCs w:val="20"/>
                <w:lang w:eastAsia="ar-SA" w:bidi="ar-SA"/>
              </w:rPr>
              <w:tab/>
              <w:t>che</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 una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 di un comune con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enti di diritto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superiore a 15.000 abitanti o di una forma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associativa tra comuni avente la medesima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province, comuni e loro forme associative della</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stessa regione</w:t>
            </w:r>
          </w:p>
        </w:tc>
        <w:tc>
          <w:tcPr>
            <w:tcW w:w="383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198"/>
        </w:trPr>
        <w:tc>
          <w:tcPr>
            <w:tcW w:w="1385" w:type="dxa"/>
          </w:tcPr>
          <w:p w:rsidR="00FC7F50" w:rsidRPr="006F289C" w:rsidRDefault="000C50B8">
            <w:pPr>
              <w:pStyle w:val="TableParagraph"/>
              <w:spacing w:before="3" w:line="173" w:lineRule="exact"/>
              <w:ind w:left="20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3" w:line="173" w:lineRule="exact"/>
              <w:ind w:left="1175" w:right="1171"/>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INCOMPATIBILITÀ</w:t>
            </w:r>
          </w:p>
        </w:tc>
        <w:tc>
          <w:tcPr>
            <w:tcW w:w="3690" w:type="dxa"/>
          </w:tcPr>
          <w:p w:rsidR="00FC7F50" w:rsidRPr="006F289C" w:rsidRDefault="000C50B8">
            <w:pPr>
              <w:pStyle w:val="TableParagraph"/>
              <w:spacing w:before="3" w:line="173" w:lineRule="exact"/>
              <w:ind w:left="96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INCOMPATIBILI</w:t>
            </w:r>
          </w:p>
        </w:tc>
        <w:tc>
          <w:tcPr>
            <w:tcW w:w="1114" w:type="dxa"/>
            <w:gridSpan w:val="3"/>
          </w:tcPr>
          <w:p w:rsidR="00FC7F50" w:rsidRPr="006F289C" w:rsidRDefault="000C50B8">
            <w:pPr>
              <w:pStyle w:val="TableParagraph"/>
              <w:spacing w:before="3" w:line="173" w:lineRule="exact"/>
              <w:ind w:left="2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1380"/>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che comportano poteri di vigilanza o controllo sulle attività svolte dagli enti di diritto privato regolati o finanziati dall'amministrazione che conferisce</w:t>
            </w:r>
          </w:p>
          <w:p w:rsidR="00FC7F50" w:rsidRPr="006F289C" w:rsidRDefault="000C50B8">
            <w:pPr>
              <w:pStyle w:val="TableParagraph"/>
              <w:spacing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l'incarico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3"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di incarichi e cariche in enti di diritto privato regolati o finanziati dall'amministrazione o ente pubblico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2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incarichi di amministratore negli enti pubblici</w:t>
            </w:r>
          </w:p>
          <w:p w:rsidR="00FC7F50" w:rsidRPr="006F289C" w:rsidRDefault="000C50B8">
            <w:pPr>
              <w:pStyle w:val="TableParagraph"/>
              <w:spacing w:line="18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e amministratore delegato negli enti di</w:t>
            </w:r>
          </w:p>
          <w:p w:rsidR="00FC7F50" w:rsidRPr="006F289C" w:rsidRDefault="000C50B8">
            <w:pPr>
              <w:pStyle w:val="TableParagraph"/>
              <w:spacing w:before="13"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diritto privato in controllo pubblico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4"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svolgimento in proprio di un'attività professionale, se questa è regolata, finanziata o comunque retribuita dall'amministrazione o ente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tabs>
                <w:tab w:val="left" w:pos="925"/>
                <w:tab w:val="left" w:pos="2138"/>
                <w:tab w:val="left" w:pos="2536"/>
                <w:tab w:val="left" w:pos="3255"/>
              </w:tabs>
              <w:spacing w:before="1" w:line="256"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w:t>
            </w:r>
          </w:p>
          <w:p w:rsidR="00FC7F50" w:rsidRPr="006F289C" w:rsidRDefault="000C50B8">
            <w:pPr>
              <w:pStyle w:val="TableParagraph"/>
              <w:spacing w:line="254" w:lineRule="auto"/>
              <w:ind w:left="105" w:right="28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statali, regionali locali</w:t>
            </w:r>
          </w:p>
          <w:p w:rsidR="00FC7F50" w:rsidRPr="006F289C" w:rsidRDefault="000C50B8">
            <w:pPr>
              <w:pStyle w:val="TableParagraph"/>
              <w:spacing w:line="256" w:lineRule="auto"/>
              <w:ind w:left="105"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nazionale,</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regionale</w:t>
            </w:r>
          </w:p>
          <w:p w:rsidR="00FC7F50" w:rsidRPr="006F289C" w:rsidRDefault="000C50B8">
            <w:pPr>
              <w:pStyle w:val="TableParagraph"/>
              <w:spacing w:before="9" w:line="175"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90"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before="1" w:line="254" w:lineRule="auto"/>
              <w:ind w:left="104" w:right="123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del Consiglio dei ministri Ministro,</w:t>
            </w:r>
          </w:p>
          <w:p w:rsidR="00FC7F50" w:rsidRPr="006F289C" w:rsidRDefault="000C50B8">
            <w:pPr>
              <w:pStyle w:val="TableParagraph"/>
              <w:spacing w:before="1"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line="254" w:lineRule="auto"/>
              <w:ind w:left="104" w:right="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 all'articolo 1114 della legge 23 agosto 1988, n. 400 parlamentare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972"/>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925"/>
                <w:tab w:val="left" w:pos="2136"/>
                <w:tab w:val="left" w:pos="2534"/>
                <w:tab w:val="left" w:pos="3254"/>
              </w:tabs>
              <w:spacing w:line="254" w:lineRule="auto"/>
              <w:ind w:left="105" w:righ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 regionali</w:t>
            </w:r>
          </w:p>
          <w:p w:rsidR="00FC7F50" w:rsidRPr="006F289C" w:rsidRDefault="000C50B8">
            <w:pPr>
              <w:pStyle w:val="TableParagraph"/>
              <w:spacing w:before="1" w:line="254" w:lineRule="auto"/>
              <w:ind w:left="105" w:right="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regionale</w:t>
            </w:r>
          </w:p>
        </w:tc>
        <w:tc>
          <w:tcPr>
            <w:tcW w:w="3690" w:type="dxa"/>
          </w:tcPr>
          <w:p w:rsidR="00FC7F50" w:rsidRPr="006F289C" w:rsidRDefault="000C50B8">
            <w:pPr>
              <w:pStyle w:val="TableParagraph"/>
              <w:spacing w:before="1" w:line="254"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che ha conferito l'incarico; 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2" w:line="254" w:lineRule="auto"/>
              <w:ind w:left="104"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 di un ente di diritto privato in controllo pubblico da</w:t>
            </w:r>
          </w:p>
          <w:p w:rsidR="00FC7F50" w:rsidRPr="006F289C" w:rsidRDefault="000C50B8">
            <w:pPr>
              <w:pStyle w:val="TableParagraph"/>
              <w:spacing w:line="174"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 della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3155"/>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before="1" w:line="256" w:lineRule="auto"/>
              <w:ind w:left="105"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amministrativi di vertice nelle amministrazioni di una provincia,</w:t>
            </w:r>
          </w:p>
          <w:p w:rsidR="00FC7F50" w:rsidRPr="006F289C" w:rsidRDefault="000C50B8">
            <w:pPr>
              <w:pStyle w:val="TableParagraph"/>
              <w:spacing w:line="254" w:lineRule="auto"/>
              <w:ind w:left="105"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 15.000 abitanti una forma associativa tra comuni avente la medesima popolazione</w:t>
            </w: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provinciale comunale</w:t>
            </w:r>
          </w:p>
        </w:tc>
        <w:tc>
          <w:tcPr>
            <w:tcW w:w="3690" w:type="dxa"/>
          </w:tcPr>
          <w:p w:rsidR="00FC7F50" w:rsidRPr="006F289C" w:rsidRDefault="000C50B8">
            <w:pPr>
              <w:pStyle w:val="TableParagraph"/>
              <w:spacing w:before="1" w:line="254" w:lineRule="auto"/>
              <w:ind w:left="104" w:right="8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provincia, del comune o della forma associativa tra comuni che ha conferito l'incarico; 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3"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nonchè di province, comuni con popolazione superiore ai 15.000 abitanti o di forme associative tra comuni aventi la medesima</w:t>
            </w:r>
          </w:p>
          <w:p w:rsidR="00FC7F50" w:rsidRPr="006F289C" w:rsidRDefault="000C50B8">
            <w:pPr>
              <w:pStyle w:val="TableParagraph"/>
              <w:spacing w:before="2"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abitanti della stessa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6"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line="182"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4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della carica di componente dell'organo di indirizzo nella stessa amministrazione</w:t>
            </w:r>
          </w:p>
          <w:p w:rsidR="00FC7F50" w:rsidRPr="006F289C" w:rsidRDefault="000C50B8">
            <w:pPr>
              <w:pStyle w:val="TableParagraph"/>
              <w:spacing w:before="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nello stesso ente pubblico che ha conferito l'incarico, assunzione mantenimento, nel corso dell'incarico, della carica di presidente amministratore delegato nello stesso ente di diritto privato in controllo</w:t>
            </w:r>
          </w:p>
          <w:p w:rsidR="00FC7F50" w:rsidRPr="006F289C" w:rsidRDefault="000C50B8">
            <w:pPr>
              <w:pStyle w:val="TableParagraph"/>
              <w:spacing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pubblico che ha conferito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799"/>
              </w:tabs>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line="254" w:lineRule="auto"/>
              <w:ind w:left="105" w:right="13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before="1"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line="254" w:lineRule="auto"/>
              <w:ind w:left="104" w:right="3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 nel corso dell'incarico, della carica di Presidente del Consiglio dei ministri,</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Ministro,</w:t>
            </w:r>
          </w:p>
          <w:p w:rsidR="00FC7F50" w:rsidRPr="006F289C" w:rsidRDefault="000C50B8">
            <w:pPr>
              <w:pStyle w:val="TableParagraph"/>
              <w:spacing w:before="10"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before="1"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trPr>
          <w:gridAfter w:val="1"/>
          <w:wAfter w:w="14" w:type="dxa"/>
          <w:trHeight w:val="782"/>
        </w:trPr>
        <w:tc>
          <w:tcPr>
            <w:tcW w:w="1383" w:type="dxa"/>
          </w:tcPr>
          <w:p w:rsidR="00FC7F50" w:rsidRPr="006F289C" w:rsidRDefault="00E14A4C">
            <w:pPr>
              <w:pStyle w:val="TableParagraph"/>
              <w:rPr>
                <w:rFonts w:ascii="Bookman Old Style" w:eastAsia="Calibri" w:hAnsi="Bookman Old Style" w:cs="Times New Roman"/>
                <w:sz w:val="20"/>
                <w:szCs w:val="20"/>
                <w:lang w:eastAsia="ar-SA" w:bidi="ar-SA"/>
              </w:rPr>
            </w:pPr>
            <w:r>
              <w:rPr>
                <w:rFonts w:ascii="Bookman Old Style" w:eastAsia="Calibri" w:hAnsi="Bookman Old Style" w:cs="Times New Roman"/>
                <w:noProof/>
                <w:sz w:val="20"/>
                <w:szCs w:val="20"/>
                <w:lang w:bidi="ar-SA"/>
              </w:rPr>
              <mc:AlternateContent>
                <mc:Choice Requires="wps">
                  <w:drawing>
                    <wp:anchor distT="4294967295" distB="4294967295" distL="0" distR="0" simplePos="0" relativeHeight="344" behindDoc="0" locked="0" layoutInCell="1" allowOverlap="1">
                      <wp:simplePos x="0" y="0"/>
                      <wp:positionH relativeFrom="page">
                        <wp:posOffset>635635</wp:posOffset>
                      </wp:positionH>
                      <wp:positionV relativeFrom="paragraph">
                        <wp:posOffset>167004</wp:posOffset>
                      </wp:positionV>
                      <wp:extent cx="1829435" cy="0"/>
                      <wp:effectExtent l="0" t="0" r="18415"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0.05pt,13.15pt" to="1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4F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BEVp5ncAAAACQEAAA8AAABkcnMvZG93bnJldi54bWxMj8FOwzAMhu9IvENkJG4sWSeV&#10;qms6AYMjTGyIc9Z6TUXjVE3WFp4eIw5w/O1Pvz8Xm9l1YsQhtJ40LBcKBFLl65YaDW+Hp5sMRIiG&#10;atN5Qg2fGGBTXl4UJq/9RK847mMjuIRCbjTYGPtcylBZdCYsfI/Eu5MfnIkch0bWg5m43HUyUSqV&#10;zrTEF6zp8cFi9bE/Ow1f6WS38vHldmff5X22ez6MCW61vr6a79YgIs7xD4YffVaHkp2O/kx1EB1n&#10;pZaMakjSFQgGVlmWgDj+DmRZyP8flN8AAAD//wMAUEsBAi0AFAAGAAgAAAAhALaDOJL+AAAA4QEA&#10;ABMAAAAAAAAAAAAAAAAAAAAAAFtDb250ZW50X1R5cGVzXS54bWxQSwECLQAUAAYACAAAACEAOP0h&#10;/9YAAACUAQAACwAAAAAAAAAAAAAAAAAvAQAAX3JlbHMvLnJlbHNQSwECLQAUAAYACAAAACEAAE2u&#10;BRMCAAAoBAAADgAAAAAAAAAAAAAAAAAuAgAAZHJzL2Uyb0RvYy54bWxQSwECLQAUAAYACAAAACEA&#10;ERWnmdwAAAAJAQAADwAAAAAAAAAAAAAAAABtBAAAZHJzL2Rvd25yZXYueG1sUEsFBgAAAAAEAAQA&#10;8wAAAHYFAAAAAA==&#10;" strokeweight=".6pt">
                      <w10:wrap type="topAndBottom" anchorx="page"/>
                    </v:line>
                  </w:pict>
                </mc:Fallback>
              </mc:AlternateContent>
            </w:r>
          </w:p>
        </w:tc>
        <w:tc>
          <w:tcPr>
            <w:tcW w:w="3688" w:type="dxa"/>
          </w:tcPr>
          <w:p w:rsidR="00FC7F50" w:rsidRPr="006F289C" w:rsidRDefault="000C50B8" w:rsidP="0037366C">
            <w:pPr>
              <w:pStyle w:val="TableParagraph"/>
              <w:spacing w:before="1" w:line="254" w:lineRule="auto"/>
              <w:ind w:left="105" w:right="28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nazionale, regionale</w:t>
            </w:r>
          </w:p>
          <w:p w:rsidR="00FC7F50" w:rsidRPr="006F289C" w:rsidRDefault="000C50B8" w:rsidP="0037366C">
            <w:pPr>
              <w:pStyle w:val="TableParagraph"/>
              <w:spacing w:before="1"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85" w:type="dxa"/>
          </w:tcPr>
          <w:p w:rsidR="00FC7F50" w:rsidRPr="006F289C" w:rsidRDefault="000C50B8">
            <w:pPr>
              <w:pStyle w:val="TableParagraph"/>
              <w:spacing w:before="1" w:line="256" w:lineRule="auto"/>
              <w:ind w:left="104" w:right="39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all'articolo 11 della legge 23 agosto 1988, n. 400, parlamentare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gridAfter w:val="1"/>
          <w:wAfter w:w="14" w:type="dxa"/>
          <w:trHeight w:val="1953"/>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2"/>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w:t>
            </w:r>
          </w:p>
          <w:p w:rsidR="00FC7F50" w:rsidRPr="006F289C" w:rsidRDefault="000C50B8">
            <w:pPr>
              <w:pStyle w:val="TableParagraph"/>
              <w:spacing w:before="13" w:line="254" w:lineRule="auto"/>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pubblici e negli enti di diritto privato in controllo pubblico</w:t>
            </w:r>
          </w:p>
          <w:p w:rsidR="00FC7F50" w:rsidRPr="006F289C" w:rsidRDefault="000C50B8">
            <w:pPr>
              <w:pStyle w:val="TableParagraph"/>
              <w:spacing w:line="184"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regionale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interessata;</w:t>
            </w:r>
          </w:p>
          <w:p w:rsidR="00FC7F50" w:rsidRPr="006F289C" w:rsidRDefault="000C50B8">
            <w:pPr>
              <w:pStyle w:val="TableParagraph"/>
              <w:spacing w:before="1" w:line="254" w:lineRule="auto"/>
              <w:ind w:left="104" w:right="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w:t>
            </w:r>
          </w:p>
          <w:p w:rsidR="00FC7F50" w:rsidRPr="006F289C" w:rsidRDefault="000C50B8">
            <w:pPr>
              <w:pStyle w:val="TableParagraph"/>
              <w:spacing w:before="5" w:line="190" w:lineRule="atLeas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enti di diritto privato in controllo pubblico da parte della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trPr>
          <w:gridAfter w:val="1"/>
          <w:wAfter w:w="14" w:type="dxa"/>
          <w:trHeight w:val="2930"/>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254" w:lineRule="auto"/>
              <w:ind w:left="105" w:right="1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  di livello</w:t>
            </w:r>
          </w:p>
          <w:p w:rsidR="00FC7F50" w:rsidRPr="006F289C" w:rsidRDefault="000C50B8">
            <w:pPr>
              <w:pStyle w:val="TableParagraph"/>
              <w:spacing w:line="254" w:lineRule="auto"/>
              <w:ind w:left="105" w:right="2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provinciale comunale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nonché di province, comuni con popolazione superiore ai 15.000 abitanti o di forme associative tra comuni aventi la medesima</w:t>
            </w:r>
          </w:p>
          <w:p w:rsidR="00FC7F50" w:rsidRPr="006F289C" w:rsidRDefault="000C50B8">
            <w:pPr>
              <w:pStyle w:val="TableParagraph"/>
              <w:spacing w:before="1"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della stessa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6"/>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4</w:t>
            </w:r>
          </w:p>
        </w:tc>
      </w:tr>
    </w:tbl>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pPr>
        <w:spacing w:before="73"/>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Legenda:</w:t>
      </w:r>
    </w:p>
    <w:p w:rsidR="00FC7F50" w:rsidRPr="006F289C" w:rsidRDefault="000C50B8">
      <w:pPr>
        <w:spacing w:before="8"/>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dell’applicazione del d.lgs 33/2013 si intende:</w:t>
      </w:r>
    </w:p>
    <w:p w:rsidR="00FC7F50" w:rsidRPr="006F289C" w:rsidRDefault="000C50B8">
      <w:pPr>
        <w:pStyle w:val="Paragrafoelenco"/>
        <w:numPr>
          <w:ilvl w:val="0"/>
          <w:numId w:val="1"/>
        </w:numPr>
        <w:tabs>
          <w:tab w:val="left" w:pos="654"/>
        </w:tabs>
        <w:spacing w:before="9"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«pubbliche amministrazioni», le pubbliche amministrazioni di cui all'articolo 1, comma 2, del decreto legislativo 30 marzo 2001, n. 165, ivi comprese le autorità amministrative indipendenti;</w:t>
      </w:r>
    </w:p>
    <w:p w:rsidR="00FC7F50" w:rsidRPr="006F289C" w:rsidRDefault="000C50B8">
      <w:pPr>
        <w:pStyle w:val="Paragrafoelenco"/>
        <w:numPr>
          <w:ilvl w:val="0"/>
          <w:numId w:val="1"/>
        </w:numPr>
        <w:tabs>
          <w:tab w:val="left" w:pos="646"/>
        </w:tabs>
        <w:spacing w:line="254" w:lineRule="auto"/>
        <w:ind w:right="98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pubblici», gli enti di diritto pubblico non territoriali nazionali, regionali o locali, comunque denominati, istituiti, vigilati, finanziati dalla pubblica amministrazione che conferisce l'incarico, ovvero i cui amministratori siano da questa nominati;</w:t>
      </w:r>
    </w:p>
    <w:p w:rsidR="00FC7F50" w:rsidRPr="006F289C" w:rsidRDefault="000C50B8">
      <w:pPr>
        <w:pStyle w:val="Paragrafoelenco"/>
        <w:numPr>
          <w:ilvl w:val="0"/>
          <w:numId w:val="1"/>
        </w:numPr>
        <w:tabs>
          <w:tab w:val="left" w:pos="629"/>
        </w:tabs>
        <w:spacing w:line="254"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in controllo pubblico»,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rsidR="00FC7F50" w:rsidRPr="006F289C" w:rsidRDefault="000C50B8">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regolati o finanziati», le società e gli altri enti di diritto privato, anche privi di personalità giuridica, nei confronti dei quali l'amministrazione che conferisce l'incarico:</w:t>
      </w:r>
    </w:p>
    <w:p w:rsidR="00FC7F50" w:rsidRPr="006F289C"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svolga funzioni di regolazione dell'attività principale che comportino, anche attraverso il rilascio di autorizzazioni o concessioni, l'esercizio continuativo di poteri di vigilanza, di controllo o di certificazione;</w:t>
      </w:r>
    </w:p>
    <w:p w:rsidR="00FC7F50" w:rsidRPr="006F289C"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 una partecipazione minoritaria nel capitale;</w:t>
      </w:r>
    </w:p>
    <w:p w:rsidR="00FC7F50" w:rsidRPr="00C122B7" w:rsidRDefault="000C50B8" w:rsidP="00C122B7">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C122B7">
        <w:rPr>
          <w:rFonts w:ascii="Bookman Old Style" w:eastAsia="Calibri" w:hAnsi="Bookman Old Style" w:cs="Times New Roman"/>
          <w:sz w:val="20"/>
          <w:szCs w:val="20"/>
          <w:lang w:eastAsia="ar-SA" w:bidi="ar-SA"/>
        </w:rPr>
        <w:t>finanzi le attività attraverso rapporti convenzionali, quali contratti pubblici, contratti di servizio pubblico e di concessione di beni pubblici;</w:t>
      </w:r>
    </w:p>
    <w:p w:rsidR="00FC7F50" w:rsidRPr="006F289C" w:rsidRDefault="000C50B8" w:rsidP="00C122B7">
      <w:pPr>
        <w:pStyle w:val="Paragrafoelenco"/>
        <w:numPr>
          <w:ilvl w:val="0"/>
          <w:numId w:val="1"/>
        </w:numPr>
        <w:tabs>
          <w:tab w:val="left" w:pos="65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e cariche in enti di diritto privato regolati o finanziati», le cariche di presidente con deleghe gestionali dirette, amministratore delegato, le posizioni di dirigente, lo svolgimento stabile di attività di consulenza a favore dell'ente;</w:t>
      </w:r>
    </w:p>
    <w:p w:rsidR="00FC7F50" w:rsidRPr="006F289C" w:rsidRDefault="000C50B8">
      <w:pPr>
        <w:pStyle w:val="Paragrafoelenco"/>
        <w:numPr>
          <w:ilvl w:val="0"/>
          <w:numId w:val="1"/>
        </w:numPr>
        <w:tabs>
          <w:tab w:val="left" w:pos="612"/>
        </w:tabs>
        <w:spacing w:before="3"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«componenti di organi di indirizzo politico», le persone che partecipano, in via elettiva o di nomina, a organi di indirizzo politico delle amministrazioni statali, regionali e locali, quali Presidente del Consiglio dei ministri, Ministro, Vice Ministro, sottosegretario di Stato e commissario straordinario del Governo di cui all'articolo 11 della legge 23 agosto 1988, n. 400, parlamentare, Presidente della giunta o Sindaco, assessore o consigliere nelle regioni, nelle province, nei comuni e nelle forme associative tra enti locali, oppure a organi di indirizzo di enti pubblici, o di enti di diritto privato in controllo pubblico, nazionali, regionali e locali;</w:t>
      </w:r>
    </w:p>
    <w:p w:rsidR="00FC7F50" w:rsidRPr="006F289C" w:rsidRDefault="000C50B8">
      <w:pPr>
        <w:pStyle w:val="Paragrafoelenco"/>
        <w:numPr>
          <w:ilvl w:val="0"/>
          <w:numId w:val="1"/>
        </w:numPr>
        <w:tabs>
          <w:tab w:val="left" w:pos="634"/>
        </w:tabs>
        <w:spacing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«inconferibilità», la preclusione, permanente o temporanea, a conferire gli incarichi previsti dal presente decreto a coloro che abbiano ripor 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FC7F50" w:rsidRPr="006F289C" w:rsidRDefault="000C50B8">
      <w:pPr>
        <w:pStyle w:val="Paragrafoelenco"/>
        <w:numPr>
          <w:ilvl w:val="0"/>
          <w:numId w:val="1"/>
        </w:numPr>
        <w:tabs>
          <w:tab w:val="left" w:pos="663"/>
        </w:tabs>
        <w:spacing w:line="252" w:lineRule="auto"/>
        <w:ind w:right="979"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FC7F50" w:rsidRPr="006F289C" w:rsidRDefault="000C50B8">
      <w:pPr>
        <w:pStyle w:val="Paragrafoelenco"/>
        <w:numPr>
          <w:ilvl w:val="0"/>
          <w:numId w:val="1"/>
        </w:numPr>
        <w:tabs>
          <w:tab w:val="left" w:pos="600"/>
        </w:tabs>
        <w:spacing w:before="3" w:line="252"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amministrativi di vertice»,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w:t>
      </w:r>
    </w:p>
    <w:p w:rsidR="00FC7F50" w:rsidRPr="006F289C" w:rsidRDefault="000C50B8">
      <w:pPr>
        <w:pStyle w:val="Paragrafoelenco"/>
        <w:numPr>
          <w:ilvl w:val="0"/>
          <w:numId w:val="1"/>
        </w:numPr>
        <w:tabs>
          <w:tab w:val="left" w:pos="639"/>
        </w:tabs>
        <w:spacing w:before="3" w:line="254" w:lineRule="auto"/>
        <w:ind w:right="975"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interni», gli incarichi di funzione dirigenziale, comunque denominati, che comportano l'esercizio in via esclusiva delle competenze di amministrazione e gestione, nonchè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w:t>
      </w:r>
    </w:p>
    <w:p w:rsidR="00FC7F50" w:rsidRPr="006F289C" w:rsidRDefault="000C50B8">
      <w:pPr>
        <w:pStyle w:val="Paragrafoelenco"/>
        <w:numPr>
          <w:ilvl w:val="0"/>
          <w:numId w:val="1"/>
        </w:numPr>
        <w:tabs>
          <w:tab w:val="left" w:pos="666"/>
        </w:tabs>
        <w:spacing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esterni», gli incarichi di funzione dirigenziale, comunque denominati, che comportano l'esercizio in via esclusiva delle competenze di amministrazione e gestione, nonchè gli incarichi di funzione dirigenziale nell'ambito degli uffici di diretta collaborazione, conferiti a soggetti non muniti della qualifica di dirigente pubblico o comunque non dipendenti di pubbliche amministrazioni;</w:t>
      </w:r>
    </w:p>
    <w:p w:rsidR="00FC7F50" w:rsidRPr="006F289C" w:rsidRDefault="000C50B8">
      <w:pPr>
        <w:pStyle w:val="Paragrafoelenco"/>
        <w:numPr>
          <w:ilvl w:val="0"/>
          <w:numId w:val="1"/>
        </w:numPr>
        <w:tabs>
          <w:tab w:val="left" w:pos="603"/>
        </w:tabs>
        <w:spacing w:line="252" w:lineRule="auto"/>
        <w:ind w:right="979" w:firstLine="32"/>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per «incarichi di amministratore di enti pubblici e di enti privati in controllo pubblico», gli incarichi di Presidente con deleghe gestionali dirette, amministratore delegato e assimilabili, di altro organo di indirizzo delle attività dell'ente, comunque denominato, negli enti pubblici e negli enti di diritto privato in</w:t>
      </w:r>
      <w:r w:rsidR="00C122B7">
        <w:rPr>
          <w:rFonts w:ascii="Bookman Old Style" w:eastAsia="Calibri" w:hAnsi="Bookman Old Style" w:cs="Times New Roman"/>
          <w:sz w:val="20"/>
          <w:szCs w:val="20"/>
          <w:lang w:eastAsia="ar-SA" w:bidi="ar-SA"/>
        </w:rPr>
        <w:t xml:space="preserve"> </w:t>
      </w:r>
      <w:r w:rsidRPr="006F289C">
        <w:rPr>
          <w:rFonts w:ascii="Bookman Old Style" w:hAnsi="Bookman Old Style" w:cs="Times New Roman"/>
          <w:sz w:val="20"/>
          <w:szCs w:val="20"/>
        </w:rPr>
        <w:t>controllo</w:t>
      </w:r>
      <w:r w:rsidR="00C122B7">
        <w:rPr>
          <w:rFonts w:ascii="Bookman Old Style" w:hAnsi="Bookman Old Style" w:cs="Times New Roman"/>
          <w:sz w:val="20"/>
          <w:szCs w:val="20"/>
        </w:rPr>
        <w:t xml:space="preserve"> </w:t>
      </w:r>
      <w:r w:rsidRPr="006F289C">
        <w:rPr>
          <w:rFonts w:ascii="Bookman Old Style" w:hAnsi="Bookman Old Style" w:cs="Times New Roman"/>
          <w:sz w:val="20"/>
          <w:szCs w:val="20"/>
        </w:rPr>
        <w:t>pubblico.</w:t>
      </w:r>
    </w:p>
    <w:sectPr w:rsidR="00FC7F50" w:rsidRPr="006F289C" w:rsidSect="00FC7F50">
      <w:pgSz w:w="11900" w:h="16850"/>
      <w:pgMar w:top="760" w:right="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0D" w:rsidRDefault="00E60E0D" w:rsidP="00E34C27">
      <w:pPr>
        <w:pStyle w:val="TableParagraph"/>
      </w:pPr>
      <w:r>
        <w:separator/>
      </w:r>
    </w:p>
  </w:endnote>
  <w:endnote w:type="continuationSeparator" w:id="0">
    <w:p w:rsidR="00E60E0D" w:rsidRDefault="00E60E0D" w:rsidP="00E34C27">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0D" w:rsidRDefault="00E60E0D" w:rsidP="00E34C27">
      <w:pPr>
        <w:pStyle w:val="TableParagraph"/>
      </w:pPr>
      <w:r>
        <w:separator/>
      </w:r>
    </w:p>
  </w:footnote>
  <w:footnote w:type="continuationSeparator" w:id="0">
    <w:p w:rsidR="00E60E0D" w:rsidRDefault="00E60E0D" w:rsidP="00E34C27">
      <w:pPr>
        <w:pStyle w:val="TableParagraph"/>
      </w:pPr>
      <w:r>
        <w:continuationSeparator/>
      </w:r>
    </w:p>
  </w:footnote>
  <w:footnote w:id="1">
    <w:p w:rsidR="00E60E0D" w:rsidRPr="00A50040" w:rsidRDefault="00E60E0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a), art. 1 della legge 190 del 2012 ha introdotto il comma 3-bis all’art. 53 del d.lgs. n. 165/2001.</w:t>
      </w:r>
    </w:p>
  </w:footnote>
  <w:footnote w:id="2">
    <w:p w:rsidR="00E60E0D" w:rsidRPr="00A50040" w:rsidRDefault="00E60E0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e), art. 1 della legge 190 del 2012 ha modificato il 11 dell’art. 53 del d.lgs. n. 165/2001.</w:t>
      </w:r>
    </w:p>
  </w:footnote>
  <w:footnote w:id="3">
    <w:p w:rsidR="00E60E0D" w:rsidRPr="00601A70" w:rsidRDefault="00E60E0D" w:rsidP="001E1C7D">
      <w:pPr>
        <w:jc w:val="both"/>
        <w:rPr>
          <w:rFonts w:ascii="Calibri" w:hAnsi="Calibri" w:cs="Calibri"/>
          <w:i/>
          <w:sz w:val="16"/>
          <w:szCs w:val="16"/>
        </w:rPr>
      </w:pPr>
    </w:p>
  </w:footnote>
  <w:footnote w:id="4">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5">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6">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7">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8">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9">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0">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1">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2">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3">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4">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5">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6">
    <w:p w:rsidR="00E60E0D" w:rsidRPr="00527446" w:rsidRDefault="00E60E0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bCs/>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Arial" w:hAnsi="Arial" w:cs="Arial"/>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cs="Arial"/>
        <w:i/>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nsid w:val="0000000E"/>
    <w:multiLevelType w:val="singleLevel"/>
    <w:tmpl w:val="0000000E"/>
    <w:name w:val="WW8Num14"/>
    <w:lvl w:ilvl="0">
      <w:start w:val="1"/>
      <w:numFmt w:val="lowerLetter"/>
      <w:lvlText w:val="%1)"/>
      <w:lvlJc w:val="left"/>
      <w:pPr>
        <w:tabs>
          <w:tab w:val="num" w:pos="0"/>
        </w:tabs>
        <w:ind w:left="1080" w:hanging="360"/>
      </w:pPr>
      <w:rPr>
        <w:rFonts w:cs="Arial"/>
      </w:rPr>
    </w:lvl>
  </w:abstractNum>
  <w:abstractNum w:abstractNumId="5">
    <w:nsid w:val="00000015"/>
    <w:multiLevelType w:val="singleLevel"/>
    <w:tmpl w:val="00000015"/>
    <w:name w:val="WW8Num21"/>
    <w:lvl w:ilvl="0">
      <w:start w:val="1"/>
      <w:numFmt w:val="decimal"/>
      <w:lvlText w:val="%1."/>
      <w:lvlJc w:val="left"/>
      <w:pPr>
        <w:tabs>
          <w:tab w:val="num" w:pos="0"/>
        </w:tabs>
        <w:ind w:left="720" w:hanging="360"/>
      </w:pPr>
    </w:lvl>
  </w:abstractNum>
  <w:abstractNum w:abstractNumId="6">
    <w:nsid w:val="00000017"/>
    <w:multiLevelType w:val="singleLevel"/>
    <w:tmpl w:val="00000017"/>
    <w:name w:val="WW8Num23"/>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lowerLetter"/>
      <w:lvlText w:val="%1)"/>
      <w:lvlJc w:val="left"/>
      <w:pPr>
        <w:tabs>
          <w:tab w:val="num" w:pos="0"/>
        </w:tabs>
        <w:ind w:left="1080" w:hanging="360"/>
      </w:pPr>
      <w:rPr>
        <w:rFonts w:ascii="Arial" w:eastAsia="Calibri" w:hAnsi="Arial" w:cs="Arial"/>
      </w:rPr>
    </w:lvl>
  </w:abstractNum>
  <w:abstractNum w:abstractNumId="8">
    <w:nsid w:val="00000022"/>
    <w:multiLevelType w:val="singleLevel"/>
    <w:tmpl w:val="00000022"/>
    <w:name w:val="WW8Num34"/>
    <w:lvl w:ilvl="0">
      <w:numFmt w:val="bullet"/>
      <w:lvlText w:val="-"/>
      <w:lvlJc w:val="left"/>
      <w:pPr>
        <w:tabs>
          <w:tab w:val="num" w:pos="1776"/>
        </w:tabs>
        <w:ind w:left="1776" w:hanging="360"/>
      </w:pPr>
      <w:rPr>
        <w:rFonts w:ascii="Tahoma" w:hAnsi="Tahoma" w:cs="Arial" w:hint="default"/>
        <w:bCs/>
      </w:rPr>
    </w:lvl>
  </w:abstractNum>
  <w:abstractNum w:abstractNumId="9">
    <w:nsid w:val="00000023"/>
    <w:multiLevelType w:val="multilevel"/>
    <w:tmpl w:val="00000023"/>
    <w:name w:val="WW8Num35"/>
    <w:lvl w:ilvl="0">
      <w:start w:val="1"/>
      <w:numFmt w:val="bullet"/>
      <w:lvlText w:val="-"/>
      <w:lvlJc w:val="left"/>
      <w:pPr>
        <w:tabs>
          <w:tab w:val="num" w:pos="0"/>
        </w:tabs>
        <w:ind w:left="1776" w:hanging="360"/>
      </w:pPr>
      <w:rPr>
        <w:rFonts w:ascii="Tahoma" w:hAnsi="Tahoma"/>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4F11DF"/>
    <w:multiLevelType w:val="hybridMultilevel"/>
    <w:tmpl w:val="5E44AB38"/>
    <w:lvl w:ilvl="0" w:tplc="28FA42AA">
      <w:start w:val="1"/>
      <w:numFmt w:val="lowerLetter"/>
      <w:lvlText w:val="%1)"/>
      <w:lvlJc w:val="left"/>
      <w:pPr>
        <w:ind w:left="460" w:hanging="162"/>
      </w:pPr>
      <w:rPr>
        <w:rFonts w:ascii="Arial" w:eastAsia="Arial" w:hAnsi="Arial" w:cs="Arial" w:hint="default"/>
        <w:w w:val="85"/>
        <w:sz w:val="14"/>
        <w:szCs w:val="14"/>
        <w:lang w:val="it-IT" w:eastAsia="it-IT" w:bidi="it-IT"/>
      </w:rPr>
    </w:lvl>
    <w:lvl w:ilvl="1" w:tplc="CFCC3D14">
      <w:numFmt w:val="bullet"/>
      <w:lvlText w:val="•"/>
      <w:lvlJc w:val="left"/>
      <w:pPr>
        <w:ind w:left="1549" w:hanging="162"/>
      </w:pPr>
      <w:rPr>
        <w:rFonts w:hint="default"/>
        <w:lang w:val="it-IT" w:eastAsia="it-IT" w:bidi="it-IT"/>
      </w:rPr>
    </w:lvl>
    <w:lvl w:ilvl="2" w:tplc="A7142BFA">
      <w:numFmt w:val="bullet"/>
      <w:lvlText w:val="•"/>
      <w:lvlJc w:val="left"/>
      <w:pPr>
        <w:ind w:left="2639" w:hanging="162"/>
      </w:pPr>
      <w:rPr>
        <w:rFonts w:hint="default"/>
        <w:lang w:val="it-IT" w:eastAsia="it-IT" w:bidi="it-IT"/>
      </w:rPr>
    </w:lvl>
    <w:lvl w:ilvl="3" w:tplc="9E4675CA">
      <w:numFmt w:val="bullet"/>
      <w:lvlText w:val="•"/>
      <w:lvlJc w:val="left"/>
      <w:pPr>
        <w:ind w:left="3729" w:hanging="162"/>
      </w:pPr>
      <w:rPr>
        <w:rFonts w:hint="default"/>
        <w:lang w:val="it-IT" w:eastAsia="it-IT" w:bidi="it-IT"/>
      </w:rPr>
    </w:lvl>
    <w:lvl w:ilvl="4" w:tplc="28467314">
      <w:numFmt w:val="bullet"/>
      <w:lvlText w:val="•"/>
      <w:lvlJc w:val="left"/>
      <w:pPr>
        <w:ind w:left="4819" w:hanging="162"/>
      </w:pPr>
      <w:rPr>
        <w:rFonts w:hint="default"/>
        <w:lang w:val="it-IT" w:eastAsia="it-IT" w:bidi="it-IT"/>
      </w:rPr>
    </w:lvl>
    <w:lvl w:ilvl="5" w:tplc="2EF604C4">
      <w:numFmt w:val="bullet"/>
      <w:lvlText w:val="•"/>
      <w:lvlJc w:val="left"/>
      <w:pPr>
        <w:ind w:left="5909" w:hanging="162"/>
      </w:pPr>
      <w:rPr>
        <w:rFonts w:hint="default"/>
        <w:lang w:val="it-IT" w:eastAsia="it-IT" w:bidi="it-IT"/>
      </w:rPr>
    </w:lvl>
    <w:lvl w:ilvl="6" w:tplc="54BC0BBA">
      <w:numFmt w:val="bullet"/>
      <w:lvlText w:val="•"/>
      <w:lvlJc w:val="left"/>
      <w:pPr>
        <w:ind w:left="6999" w:hanging="162"/>
      </w:pPr>
      <w:rPr>
        <w:rFonts w:hint="default"/>
        <w:lang w:val="it-IT" w:eastAsia="it-IT" w:bidi="it-IT"/>
      </w:rPr>
    </w:lvl>
    <w:lvl w:ilvl="7" w:tplc="2ACA0C14">
      <w:numFmt w:val="bullet"/>
      <w:lvlText w:val="•"/>
      <w:lvlJc w:val="left"/>
      <w:pPr>
        <w:ind w:left="8089" w:hanging="162"/>
      </w:pPr>
      <w:rPr>
        <w:rFonts w:hint="default"/>
        <w:lang w:val="it-IT" w:eastAsia="it-IT" w:bidi="it-IT"/>
      </w:rPr>
    </w:lvl>
    <w:lvl w:ilvl="8" w:tplc="D87C8FDE">
      <w:numFmt w:val="bullet"/>
      <w:lvlText w:val="•"/>
      <w:lvlJc w:val="left"/>
      <w:pPr>
        <w:ind w:left="9179" w:hanging="162"/>
      </w:pPr>
      <w:rPr>
        <w:rFonts w:hint="default"/>
        <w:lang w:val="it-IT" w:eastAsia="it-IT" w:bidi="it-IT"/>
      </w:rPr>
    </w:lvl>
  </w:abstractNum>
  <w:abstractNum w:abstractNumId="11">
    <w:nsid w:val="018754C0"/>
    <w:multiLevelType w:val="hybridMultilevel"/>
    <w:tmpl w:val="4488AA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40566C1"/>
    <w:multiLevelType w:val="hybridMultilevel"/>
    <w:tmpl w:val="9A3C7CE6"/>
    <w:lvl w:ilvl="0" w:tplc="E982AAE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EA6CF40">
      <w:numFmt w:val="bullet"/>
      <w:lvlText w:val="•"/>
      <w:lvlJc w:val="left"/>
      <w:pPr>
        <w:ind w:left="1873" w:hanging="361"/>
      </w:pPr>
      <w:rPr>
        <w:rFonts w:hint="default"/>
        <w:lang w:val="it-IT" w:eastAsia="it-IT" w:bidi="it-IT"/>
      </w:rPr>
    </w:lvl>
    <w:lvl w:ilvl="2" w:tplc="7DF0D24A">
      <w:numFmt w:val="bullet"/>
      <w:lvlText w:val="•"/>
      <w:lvlJc w:val="left"/>
      <w:pPr>
        <w:ind w:left="2927" w:hanging="361"/>
      </w:pPr>
      <w:rPr>
        <w:rFonts w:hint="default"/>
        <w:lang w:val="it-IT" w:eastAsia="it-IT" w:bidi="it-IT"/>
      </w:rPr>
    </w:lvl>
    <w:lvl w:ilvl="3" w:tplc="DB222ED4">
      <w:numFmt w:val="bullet"/>
      <w:lvlText w:val="•"/>
      <w:lvlJc w:val="left"/>
      <w:pPr>
        <w:ind w:left="3981" w:hanging="361"/>
      </w:pPr>
      <w:rPr>
        <w:rFonts w:hint="default"/>
        <w:lang w:val="it-IT" w:eastAsia="it-IT" w:bidi="it-IT"/>
      </w:rPr>
    </w:lvl>
    <w:lvl w:ilvl="4" w:tplc="E4E61004">
      <w:numFmt w:val="bullet"/>
      <w:lvlText w:val="•"/>
      <w:lvlJc w:val="left"/>
      <w:pPr>
        <w:ind w:left="5035" w:hanging="361"/>
      </w:pPr>
      <w:rPr>
        <w:rFonts w:hint="default"/>
        <w:lang w:val="it-IT" w:eastAsia="it-IT" w:bidi="it-IT"/>
      </w:rPr>
    </w:lvl>
    <w:lvl w:ilvl="5" w:tplc="ED4AF7F8">
      <w:numFmt w:val="bullet"/>
      <w:lvlText w:val="•"/>
      <w:lvlJc w:val="left"/>
      <w:pPr>
        <w:ind w:left="6089" w:hanging="361"/>
      </w:pPr>
      <w:rPr>
        <w:rFonts w:hint="default"/>
        <w:lang w:val="it-IT" w:eastAsia="it-IT" w:bidi="it-IT"/>
      </w:rPr>
    </w:lvl>
    <w:lvl w:ilvl="6" w:tplc="9BB8833E">
      <w:numFmt w:val="bullet"/>
      <w:lvlText w:val="•"/>
      <w:lvlJc w:val="left"/>
      <w:pPr>
        <w:ind w:left="7143" w:hanging="361"/>
      </w:pPr>
      <w:rPr>
        <w:rFonts w:hint="default"/>
        <w:lang w:val="it-IT" w:eastAsia="it-IT" w:bidi="it-IT"/>
      </w:rPr>
    </w:lvl>
    <w:lvl w:ilvl="7" w:tplc="7F382DA8">
      <w:numFmt w:val="bullet"/>
      <w:lvlText w:val="•"/>
      <w:lvlJc w:val="left"/>
      <w:pPr>
        <w:ind w:left="8197" w:hanging="361"/>
      </w:pPr>
      <w:rPr>
        <w:rFonts w:hint="default"/>
        <w:lang w:val="it-IT" w:eastAsia="it-IT" w:bidi="it-IT"/>
      </w:rPr>
    </w:lvl>
    <w:lvl w:ilvl="8" w:tplc="0A0EFBDC">
      <w:numFmt w:val="bullet"/>
      <w:lvlText w:val="•"/>
      <w:lvlJc w:val="left"/>
      <w:pPr>
        <w:ind w:left="9251" w:hanging="361"/>
      </w:pPr>
      <w:rPr>
        <w:rFonts w:hint="default"/>
        <w:lang w:val="it-IT" w:eastAsia="it-IT" w:bidi="it-IT"/>
      </w:rPr>
    </w:lvl>
  </w:abstractNum>
  <w:abstractNum w:abstractNumId="13">
    <w:nsid w:val="066B5A14"/>
    <w:multiLevelType w:val="hybridMultilevel"/>
    <w:tmpl w:val="096E3FBA"/>
    <w:lvl w:ilvl="0" w:tplc="19E02040">
      <w:start w:val="1"/>
      <w:numFmt w:val="lowerLetter"/>
      <w:lvlText w:val="%1)"/>
      <w:lvlJc w:val="left"/>
      <w:pPr>
        <w:ind w:left="1169" w:hanging="709"/>
      </w:pPr>
      <w:rPr>
        <w:rFonts w:ascii="Trebuchet MS" w:eastAsia="Trebuchet MS" w:hAnsi="Trebuchet MS" w:cs="Trebuchet MS" w:hint="default"/>
        <w:b/>
        <w:bCs/>
        <w:w w:val="89"/>
        <w:sz w:val="20"/>
        <w:szCs w:val="20"/>
        <w:lang w:val="it-IT" w:eastAsia="it-IT" w:bidi="it-IT"/>
      </w:rPr>
    </w:lvl>
    <w:lvl w:ilvl="1" w:tplc="A5961B72">
      <w:start w:val="1"/>
      <w:numFmt w:val="decimal"/>
      <w:lvlText w:val="%2)"/>
      <w:lvlJc w:val="left"/>
      <w:pPr>
        <w:ind w:left="1181" w:hanging="348"/>
      </w:pPr>
      <w:rPr>
        <w:rFonts w:ascii="Trebuchet MS" w:eastAsia="Trebuchet MS" w:hAnsi="Trebuchet MS" w:cs="Trebuchet MS" w:hint="default"/>
        <w:b/>
        <w:bCs/>
        <w:spacing w:val="-1"/>
        <w:w w:val="85"/>
        <w:sz w:val="20"/>
        <w:szCs w:val="20"/>
        <w:lang w:val="it-IT" w:eastAsia="it-IT" w:bidi="it-IT"/>
      </w:rPr>
    </w:lvl>
    <w:lvl w:ilvl="2" w:tplc="69B812F0">
      <w:numFmt w:val="bullet"/>
      <w:lvlText w:val="•"/>
      <w:lvlJc w:val="left"/>
      <w:pPr>
        <w:ind w:left="2311" w:hanging="348"/>
      </w:pPr>
      <w:rPr>
        <w:rFonts w:hint="default"/>
        <w:lang w:val="it-IT" w:eastAsia="it-IT" w:bidi="it-IT"/>
      </w:rPr>
    </w:lvl>
    <w:lvl w:ilvl="3" w:tplc="CBA0544C">
      <w:numFmt w:val="bullet"/>
      <w:lvlText w:val="•"/>
      <w:lvlJc w:val="left"/>
      <w:pPr>
        <w:ind w:left="3442" w:hanging="348"/>
      </w:pPr>
      <w:rPr>
        <w:rFonts w:hint="default"/>
        <w:lang w:val="it-IT" w:eastAsia="it-IT" w:bidi="it-IT"/>
      </w:rPr>
    </w:lvl>
    <w:lvl w:ilvl="4" w:tplc="667654C4">
      <w:numFmt w:val="bullet"/>
      <w:lvlText w:val="•"/>
      <w:lvlJc w:val="left"/>
      <w:pPr>
        <w:ind w:left="4573" w:hanging="348"/>
      </w:pPr>
      <w:rPr>
        <w:rFonts w:hint="default"/>
        <w:lang w:val="it-IT" w:eastAsia="it-IT" w:bidi="it-IT"/>
      </w:rPr>
    </w:lvl>
    <w:lvl w:ilvl="5" w:tplc="6B589264">
      <w:numFmt w:val="bullet"/>
      <w:lvlText w:val="•"/>
      <w:lvlJc w:val="left"/>
      <w:pPr>
        <w:ind w:left="5704" w:hanging="348"/>
      </w:pPr>
      <w:rPr>
        <w:rFonts w:hint="default"/>
        <w:lang w:val="it-IT" w:eastAsia="it-IT" w:bidi="it-IT"/>
      </w:rPr>
    </w:lvl>
    <w:lvl w:ilvl="6" w:tplc="8EA48CC6">
      <w:numFmt w:val="bullet"/>
      <w:lvlText w:val="•"/>
      <w:lvlJc w:val="left"/>
      <w:pPr>
        <w:ind w:left="6835" w:hanging="348"/>
      </w:pPr>
      <w:rPr>
        <w:rFonts w:hint="default"/>
        <w:lang w:val="it-IT" w:eastAsia="it-IT" w:bidi="it-IT"/>
      </w:rPr>
    </w:lvl>
    <w:lvl w:ilvl="7" w:tplc="EA1EFE0A">
      <w:numFmt w:val="bullet"/>
      <w:lvlText w:val="•"/>
      <w:lvlJc w:val="left"/>
      <w:pPr>
        <w:ind w:left="7966" w:hanging="348"/>
      </w:pPr>
      <w:rPr>
        <w:rFonts w:hint="default"/>
        <w:lang w:val="it-IT" w:eastAsia="it-IT" w:bidi="it-IT"/>
      </w:rPr>
    </w:lvl>
    <w:lvl w:ilvl="8" w:tplc="76563AD4">
      <w:numFmt w:val="bullet"/>
      <w:lvlText w:val="•"/>
      <w:lvlJc w:val="left"/>
      <w:pPr>
        <w:ind w:left="9097" w:hanging="348"/>
      </w:pPr>
      <w:rPr>
        <w:rFonts w:hint="default"/>
        <w:lang w:val="it-IT" w:eastAsia="it-IT" w:bidi="it-IT"/>
      </w:rPr>
    </w:lvl>
  </w:abstractNum>
  <w:abstractNum w:abstractNumId="14">
    <w:nsid w:val="06D13DD8"/>
    <w:multiLevelType w:val="hybridMultilevel"/>
    <w:tmpl w:val="90825254"/>
    <w:lvl w:ilvl="0" w:tplc="F0D2584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A26A5AC">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43FC7E0A">
      <w:numFmt w:val="bullet"/>
      <w:lvlText w:val="•"/>
      <w:lvlJc w:val="left"/>
      <w:pPr>
        <w:ind w:left="2311" w:hanging="348"/>
      </w:pPr>
      <w:rPr>
        <w:rFonts w:hint="default"/>
        <w:lang w:val="it-IT" w:eastAsia="it-IT" w:bidi="it-IT"/>
      </w:rPr>
    </w:lvl>
    <w:lvl w:ilvl="3" w:tplc="A6A8FD08">
      <w:numFmt w:val="bullet"/>
      <w:lvlText w:val="•"/>
      <w:lvlJc w:val="left"/>
      <w:pPr>
        <w:ind w:left="3442" w:hanging="348"/>
      </w:pPr>
      <w:rPr>
        <w:rFonts w:hint="default"/>
        <w:lang w:val="it-IT" w:eastAsia="it-IT" w:bidi="it-IT"/>
      </w:rPr>
    </w:lvl>
    <w:lvl w:ilvl="4" w:tplc="DB1A2602">
      <w:numFmt w:val="bullet"/>
      <w:lvlText w:val="•"/>
      <w:lvlJc w:val="left"/>
      <w:pPr>
        <w:ind w:left="4573" w:hanging="348"/>
      </w:pPr>
      <w:rPr>
        <w:rFonts w:hint="default"/>
        <w:lang w:val="it-IT" w:eastAsia="it-IT" w:bidi="it-IT"/>
      </w:rPr>
    </w:lvl>
    <w:lvl w:ilvl="5" w:tplc="6960038E">
      <w:numFmt w:val="bullet"/>
      <w:lvlText w:val="•"/>
      <w:lvlJc w:val="left"/>
      <w:pPr>
        <w:ind w:left="5704" w:hanging="348"/>
      </w:pPr>
      <w:rPr>
        <w:rFonts w:hint="default"/>
        <w:lang w:val="it-IT" w:eastAsia="it-IT" w:bidi="it-IT"/>
      </w:rPr>
    </w:lvl>
    <w:lvl w:ilvl="6" w:tplc="A5960C7C">
      <w:numFmt w:val="bullet"/>
      <w:lvlText w:val="•"/>
      <w:lvlJc w:val="left"/>
      <w:pPr>
        <w:ind w:left="6835" w:hanging="348"/>
      </w:pPr>
      <w:rPr>
        <w:rFonts w:hint="default"/>
        <w:lang w:val="it-IT" w:eastAsia="it-IT" w:bidi="it-IT"/>
      </w:rPr>
    </w:lvl>
    <w:lvl w:ilvl="7" w:tplc="6AB050D8">
      <w:numFmt w:val="bullet"/>
      <w:lvlText w:val="•"/>
      <w:lvlJc w:val="left"/>
      <w:pPr>
        <w:ind w:left="7966" w:hanging="348"/>
      </w:pPr>
      <w:rPr>
        <w:rFonts w:hint="default"/>
        <w:lang w:val="it-IT" w:eastAsia="it-IT" w:bidi="it-IT"/>
      </w:rPr>
    </w:lvl>
    <w:lvl w:ilvl="8" w:tplc="C96CE2EA">
      <w:numFmt w:val="bullet"/>
      <w:lvlText w:val="•"/>
      <w:lvlJc w:val="left"/>
      <w:pPr>
        <w:ind w:left="9097" w:hanging="348"/>
      </w:pPr>
      <w:rPr>
        <w:rFonts w:hint="default"/>
        <w:lang w:val="it-IT" w:eastAsia="it-IT" w:bidi="it-IT"/>
      </w:rPr>
    </w:lvl>
  </w:abstractNum>
  <w:abstractNum w:abstractNumId="15">
    <w:nsid w:val="0DF761DC"/>
    <w:multiLevelType w:val="hybridMultilevel"/>
    <w:tmpl w:val="DE90D12C"/>
    <w:lvl w:ilvl="0" w:tplc="FB0A5F42">
      <w:start w:val="1"/>
      <w:numFmt w:val="upperLetter"/>
      <w:lvlText w:val="%1)"/>
      <w:lvlJc w:val="left"/>
      <w:pPr>
        <w:ind w:left="852" w:hanging="228"/>
      </w:pPr>
      <w:rPr>
        <w:rFonts w:ascii="Trebuchet MS" w:eastAsia="Trebuchet MS" w:hAnsi="Trebuchet MS" w:cs="Trebuchet MS" w:hint="default"/>
        <w:b/>
        <w:bCs/>
        <w:spacing w:val="-1"/>
        <w:w w:val="84"/>
        <w:sz w:val="20"/>
        <w:szCs w:val="20"/>
        <w:lang w:val="it-IT" w:eastAsia="it-IT" w:bidi="it-IT"/>
      </w:rPr>
    </w:lvl>
    <w:lvl w:ilvl="1" w:tplc="DEF850BC">
      <w:numFmt w:val="bullet"/>
      <w:lvlText w:val="•"/>
      <w:lvlJc w:val="left"/>
      <w:pPr>
        <w:ind w:left="2257" w:hanging="228"/>
      </w:pPr>
      <w:rPr>
        <w:rFonts w:hint="default"/>
        <w:lang w:val="it-IT" w:eastAsia="it-IT" w:bidi="it-IT"/>
      </w:rPr>
    </w:lvl>
    <w:lvl w:ilvl="2" w:tplc="906E68FA">
      <w:numFmt w:val="bullet"/>
      <w:lvlText w:val="•"/>
      <w:lvlJc w:val="left"/>
      <w:pPr>
        <w:ind w:left="3655" w:hanging="228"/>
      </w:pPr>
      <w:rPr>
        <w:rFonts w:hint="default"/>
        <w:lang w:val="it-IT" w:eastAsia="it-IT" w:bidi="it-IT"/>
      </w:rPr>
    </w:lvl>
    <w:lvl w:ilvl="3" w:tplc="A0C88598">
      <w:numFmt w:val="bullet"/>
      <w:lvlText w:val="•"/>
      <w:lvlJc w:val="left"/>
      <w:pPr>
        <w:ind w:left="5053" w:hanging="228"/>
      </w:pPr>
      <w:rPr>
        <w:rFonts w:hint="default"/>
        <w:lang w:val="it-IT" w:eastAsia="it-IT" w:bidi="it-IT"/>
      </w:rPr>
    </w:lvl>
    <w:lvl w:ilvl="4" w:tplc="B9125CF4">
      <w:numFmt w:val="bullet"/>
      <w:lvlText w:val="•"/>
      <w:lvlJc w:val="left"/>
      <w:pPr>
        <w:ind w:left="6451" w:hanging="228"/>
      </w:pPr>
      <w:rPr>
        <w:rFonts w:hint="default"/>
        <w:lang w:val="it-IT" w:eastAsia="it-IT" w:bidi="it-IT"/>
      </w:rPr>
    </w:lvl>
    <w:lvl w:ilvl="5" w:tplc="6790888A">
      <w:numFmt w:val="bullet"/>
      <w:lvlText w:val="•"/>
      <w:lvlJc w:val="left"/>
      <w:pPr>
        <w:ind w:left="7849" w:hanging="228"/>
      </w:pPr>
      <w:rPr>
        <w:rFonts w:hint="default"/>
        <w:lang w:val="it-IT" w:eastAsia="it-IT" w:bidi="it-IT"/>
      </w:rPr>
    </w:lvl>
    <w:lvl w:ilvl="6" w:tplc="758CFC3C">
      <w:numFmt w:val="bullet"/>
      <w:lvlText w:val="•"/>
      <w:lvlJc w:val="left"/>
      <w:pPr>
        <w:ind w:left="9247" w:hanging="228"/>
      </w:pPr>
      <w:rPr>
        <w:rFonts w:hint="default"/>
        <w:lang w:val="it-IT" w:eastAsia="it-IT" w:bidi="it-IT"/>
      </w:rPr>
    </w:lvl>
    <w:lvl w:ilvl="7" w:tplc="500675CA">
      <w:numFmt w:val="bullet"/>
      <w:lvlText w:val="•"/>
      <w:lvlJc w:val="left"/>
      <w:pPr>
        <w:ind w:left="10644" w:hanging="228"/>
      </w:pPr>
      <w:rPr>
        <w:rFonts w:hint="default"/>
        <w:lang w:val="it-IT" w:eastAsia="it-IT" w:bidi="it-IT"/>
      </w:rPr>
    </w:lvl>
    <w:lvl w:ilvl="8" w:tplc="26841ADE">
      <w:numFmt w:val="bullet"/>
      <w:lvlText w:val="•"/>
      <w:lvlJc w:val="left"/>
      <w:pPr>
        <w:ind w:left="12042" w:hanging="228"/>
      </w:pPr>
      <w:rPr>
        <w:rFonts w:hint="default"/>
        <w:lang w:val="it-IT" w:eastAsia="it-IT" w:bidi="it-IT"/>
      </w:rPr>
    </w:lvl>
  </w:abstractNum>
  <w:abstractNum w:abstractNumId="16">
    <w:nsid w:val="0F416A01"/>
    <w:multiLevelType w:val="hybridMultilevel"/>
    <w:tmpl w:val="CB1A58D8"/>
    <w:lvl w:ilvl="0" w:tplc="C9D6935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1961A52">
      <w:numFmt w:val="bullet"/>
      <w:lvlText w:val="•"/>
      <w:lvlJc w:val="left"/>
      <w:pPr>
        <w:ind w:left="1873" w:hanging="361"/>
      </w:pPr>
      <w:rPr>
        <w:rFonts w:hint="default"/>
        <w:lang w:val="it-IT" w:eastAsia="it-IT" w:bidi="it-IT"/>
      </w:rPr>
    </w:lvl>
    <w:lvl w:ilvl="2" w:tplc="2D14A250">
      <w:numFmt w:val="bullet"/>
      <w:lvlText w:val="•"/>
      <w:lvlJc w:val="left"/>
      <w:pPr>
        <w:ind w:left="2927" w:hanging="361"/>
      </w:pPr>
      <w:rPr>
        <w:rFonts w:hint="default"/>
        <w:lang w:val="it-IT" w:eastAsia="it-IT" w:bidi="it-IT"/>
      </w:rPr>
    </w:lvl>
    <w:lvl w:ilvl="3" w:tplc="4BF672D0">
      <w:numFmt w:val="bullet"/>
      <w:lvlText w:val="•"/>
      <w:lvlJc w:val="left"/>
      <w:pPr>
        <w:ind w:left="3981" w:hanging="361"/>
      </w:pPr>
      <w:rPr>
        <w:rFonts w:hint="default"/>
        <w:lang w:val="it-IT" w:eastAsia="it-IT" w:bidi="it-IT"/>
      </w:rPr>
    </w:lvl>
    <w:lvl w:ilvl="4" w:tplc="10840CD6">
      <w:numFmt w:val="bullet"/>
      <w:lvlText w:val="•"/>
      <w:lvlJc w:val="left"/>
      <w:pPr>
        <w:ind w:left="5035" w:hanging="361"/>
      </w:pPr>
      <w:rPr>
        <w:rFonts w:hint="default"/>
        <w:lang w:val="it-IT" w:eastAsia="it-IT" w:bidi="it-IT"/>
      </w:rPr>
    </w:lvl>
    <w:lvl w:ilvl="5" w:tplc="CA7CB4F2">
      <w:numFmt w:val="bullet"/>
      <w:lvlText w:val="•"/>
      <w:lvlJc w:val="left"/>
      <w:pPr>
        <w:ind w:left="6089" w:hanging="361"/>
      </w:pPr>
      <w:rPr>
        <w:rFonts w:hint="default"/>
        <w:lang w:val="it-IT" w:eastAsia="it-IT" w:bidi="it-IT"/>
      </w:rPr>
    </w:lvl>
    <w:lvl w:ilvl="6" w:tplc="2D6E2DA4">
      <w:numFmt w:val="bullet"/>
      <w:lvlText w:val="•"/>
      <w:lvlJc w:val="left"/>
      <w:pPr>
        <w:ind w:left="7143" w:hanging="361"/>
      </w:pPr>
      <w:rPr>
        <w:rFonts w:hint="default"/>
        <w:lang w:val="it-IT" w:eastAsia="it-IT" w:bidi="it-IT"/>
      </w:rPr>
    </w:lvl>
    <w:lvl w:ilvl="7" w:tplc="767E4A0A">
      <w:numFmt w:val="bullet"/>
      <w:lvlText w:val="•"/>
      <w:lvlJc w:val="left"/>
      <w:pPr>
        <w:ind w:left="8197" w:hanging="361"/>
      </w:pPr>
      <w:rPr>
        <w:rFonts w:hint="default"/>
        <w:lang w:val="it-IT" w:eastAsia="it-IT" w:bidi="it-IT"/>
      </w:rPr>
    </w:lvl>
    <w:lvl w:ilvl="8" w:tplc="E3D02F44">
      <w:numFmt w:val="bullet"/>
      <w:lvlText w:val="•"/>
      <w:lvlJc w:val="left"/>
      <w:pPr>
        <w:ind w:left="9251" w:hanging="361"/>
      </w:pPr>
      <w:rPr>
        <w:rFonts w:hint="default"/>
        <w:lang w:val="it-IT" w:eastAsia="it-IT" w:bidi="it-IT"/>
      </w:rPr>
    </w:lvl>
  </w:abstractNum>
  <w:abstractNum w:abstractNumId="17">
    <w:nsid w:val="175E173C"/>
    <w:multiLevelType w:val="hybridMultilevel"/>
    <w:tmpl w:val="33408C14"/>
    <w:lvl w:ilvl="0" w:tplc="41F8232A">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5C2C7150">
      <w:start w:val="1"/>
      <w:numFmt w:val="lowerLetter"/>
      <w:lvlText w:val="%2)"/>
      <w:lvlJc w:val="left"/>
      <w:pPr>
        <w:ind w:left="852" w:hanging="207"/>
      </w:pPr>
      <w:rPr>
        <w:rFonts w:ascii="Trebuchet MS" w:eastAsia="Trebuchet MS" w:hAnsi="Trebuchet MS" w:cs="Trebuchet MS" w:hint="default"/>
        <w:b/>
        <w:bCs/>
        <w:w w:val="89"/>
        <w:sz w:val="20"/>
        <w:szCs w:val="20"/>
        <w:lang w:val="it-IT" w:eastAsia="it-IT" w:bidi="it-IT"/>
      </w:rPr>
    </w:lvl>
    <w:lvl w:ilvl="2" w:tplc="A294A482">
      <w:numFmt w:val="bullet"/>
      <w:lvlText w:val="•"/>
      <w:lvlJc w:val="left"/>
      <w:pPr>
        <w:ind w:left="3655" w:hanging="207"/>
      </w:pPr>
      <w:rPr>
        <w:rFonts w:hint="default"/>
        <w:lang w:val="it-IT" w:eastAsia="it-IT" w:bidi="it-IT"/>
      </w:rPr>
    </w:lvl>
    <w:lvl w:ilvl="3" w:tplc="BD726A36">
      <w:numFmt w:val="bullet"/>
      <w:lvlText w:val="•"/>
      <w:lvlJc w:val="left"/>
      <w:pPr>
        <w:ind w:left="5053" w:hanging="207"/>
      </w:pPr>
      <w:rPr>
        <w:rFonts w:hint="default"/>
        <w:lang w:val="it-IT" w:eastAsia="it-IT" w:bidi="it-IT"/>
      </w:rPr>
    </w:lvl>
    <w:lvl w:ilvl="4" w:tplc="28E09B40">
      <w:numFmt w:val="bullet"/>
      <w:lvlText w:val="•"/>
      <w:lvlJc w:val="left"/>
      <w:pPr>
        <w:ind w:left="6451" w:hanging="207"/>
      </w:pPr>
      <w:rPr>
        <w:rFonts w:hint="default"/>
        <w:lang w:val="it-IT" w:eastAsia="it-IT" w:bidi="it-IT"/>
      </w:rPr>
    </w:lvl>
    <w:lvl w:ilvl="5" w:tplc="6720A66E">
      <w:numFmt w:val="bullet"/>
      <w:lvlText w:val="•"/>
      <w:lvlJc w:val="left"/>
      <w:pPr>
        <w:ind w:left="7849" w:hanging="207"/>
      </w:pPr>
      <w:rPr>
        <w:rFonts w:hint="default"/>
        <w:lang w:val="it-IT" w:eastAsia="it-IT" w:bidi="it-IT"/>
      </w:rPr>
    </w:lvl>
    <w:lvl w:ilvl="6" w:tplc="34E4560A">
      <w:numFmt w:val="bullet"/>
      <w:lvlText w:val="•"/>
      <w:lvlJc w:val="left"/>
      <w:pPr>
        <w:ind w:left="9247" w:hanging="207"/>
      </w:pPr>
      <w:rPr>
        <w:rFonts w:hint="default"/>
        <w:lang w:val="it-IT" w:eastAsia="it-IT" w:bidi="it-IT"/>
      </w:rPr>
    </w:lvl>
    <w:lvl w:ilvl="7" w:tplc="2756593A">
      <w:numFmt w:val="bullet"/>
      <w:lvlText w:val="•"/>
      <w:lvlJc w:val="left"/>
      <w:pPr>
        <w:ind w:left="10644" w:hanging="207"/>
      </w:pPr>
      <w:rPr>
        <w:rFonts w:hint="default"/>
        <w:lang w:val="it-IT" w:eastAsia="it-IT" w:bidi="it-IT"/>
      </w:rPr>
    </w:lvl>
    <w:lvl w:ilvl="8" w:tplc="A15A8FC8">
      <w:numFmt w:val="bullet"/>
      <w:lvlText w:val="•"/>
      <w:lvlJc w:val="left"/>
      <w:pPr>
        <w:ind w:left="12042" w:hanging="207"/>
      </w:pPr>
      <w:rPr>
        <w:rFonts w:hint="default"/>
        <w:lang w:val="it-IT" w:eastAsia="it-IT" w:bidi="it-IT"/>
      </w:rPr>
    </w:lvl>
  </w:abstractNum>
  <w:abstractNum w:abstractNumId="18">
    <w:nsid w:val="219D4DDB"/>
    <w:multiLevelType w:val="hybridMultilevel"/>
    <w:tmpl w:val="19AC4200"/>
    <w:lvl w:ilvl="0" w:tplc="49524C0C">
      <w:numFmt w:val="bullet"/>
      <w:lvlText w:val="-"/>
      <w:lvlJc w:val="left"/>
      <w:pPr>
        <w:ind w:left="460" w:hanging="106"/>
      </w:pPr>
      <w:rPr>
        <w:rFonts w:ascii="Arial" w:eastAsia="Arial" w:hAnsi="Arial" w:cs="Arial" w:hint="default"/>
        <w:w w:val="91"/>
        <w:sz w:val="20"/>
        <w:szCs w:val="20"/>
        <w:lang w:val="it-IT" w:eastAsia="it-IT" w:bidi="it-IT"/>
      </w:rPr>
    </w:lvl>
    <w:lvl w:ilvl="1" w:tplc="C4C2CA20">
      <w:numFmt w:val="bullet"/>
      <w:lvlText w:val="•"/>
      <w:lvlJc w:val="left"/>
      <w:pPr>
        <w:ind w:left="1549" w:hanging="106"/>
      </w:pPr>
      <w:rPr>
        <w:rFonts w:hint="default"/>
        <w:lang w:val="it-IT" w:eastAsia="it-IT" w:bidi="it-IT"/>
      </w:rPr>
    </w:lvl>
    <w:lvl w:ilvl="2" w:tplc="ECFC35D0">
      <w:numFmt w:val="bullet"/>
      <w:lvlText w:val="•"/>
      <w:lvlJc w:val="left"/>
      <w:pPr>
        <w:ind w:left="2639" w:hanging="106"/>
      </w:pPr>
      <w:rPr>
        <w:rFonts w:hint="default"/>
        <w:lang w:val="it-IT" w:eastAsia="it-IT" w:bidi="it-IT"/>
      </w:rPr>
    </w:lvl>
    <w:lvl w:ilvl="3" w:tplc="B36258CE">
      <w:numFmt w:val="bullet"/>
      <w:lvlText w:val="•"/>
      <w:lvlJc w:val="left"/>
      <w:pPr>
        <w:ind w:left="3729" w:hanging="106"/>
      </w:pPr>
      <w:rPr>
        <w:rFonts w:hint="default"/>
        <w:lang w:val="it-IT" w:eastAsia="it-IT" w:bidi="it-IT"/>
      </w:rPr>
    </w:lvl>
    <w:lvl w:ilvl="4" w:tplc="37367DA0">
      <w:numFmt w:val="bullet"/>
      <w:lvlText w:val="•"/>
      <w:lvlJc w:val="left"/>
      <w:pPr>
        <w:ind w:left="4819" w:hanging="106"/>
      </w:pPr>
      <w:rPr>
        <w:rFonts w:hint="default"/>
        <w:lang w:val="it-IT" w:eastAsia="it-IT" w:bidi="it-IT"/>
      </w:rPr>
    </w:lvl>
    <w:lvl w:ilvl="5" w:tplc="D78470FE">
      <w:numFmt w:val="bullet"/>
      <w:lvlText w:val="•"/>
      <w:lvlJc w:val="left"/>
      <w:pPr>
        <w:ind w:left="5909" w:hanging="106"/>
      </w:pPr>
      <w:rPr>
        <w:rFonts w:hint="default"/>
        <w:lang w:val="it-IT" w:eastAsia="it-IT" w:bidi="it-IT"/>
      </w:rPr>
    </w:lvl>
    <w:lvl w:ilvl="6" w:tplc="31C0F6D6">
      <w:numFmt w:val="bullet"/>
      <w:lvlText w:val="•"/>
      <w:lvlJc w:val="left"/>
      <w:pPr>
        <w:ind w:left="6999" w:hanging="106"/>
      </w:pPr>
      <w:rPr>
        <w:rFonts w:hint="default"/>
        <w:lang w:val="it-IT" w:eastAsia="it-IT" w:bidi="it-IT"/>
      </w:rPr>
    </w:lvl>
    <w:lvl w:ilvl="7" w:tplc="F3A0D964">
      <w:numFmt w:val="bullet"/>
      <w:lvlText w:val="•"/>
      <w:lvlJc w:val="left"/>
      <w:pPr>
        <w:ind w:left="8089" w:hanging="106"/>
      </w:pPr>
      <w:rPr>
        <w:rFonts w:hint="default"/>
        <w:lang w:val="it-IT" w:eastAsia="it-IT" w:bidi="it-IT"/>
      </w:rPr>
    </w:lvl>
    <w:lvl w:ilvl="8" w:tplc="5F4EA35E">
      <w:numFmt w:val="bullet"/>
      <w:lvlText w:val="•"/>
      <w:lvlJc w:val="left"/>
      <w:pPr>
        <w:ind w:left="9179" w:hanging="106"/>
      </w:pPr>
      <w:rPr>
        <w:rFonts w:hint="default"/>
        <w:lang w:val="it-IT" w:eastAsia="it-IT" w:bidi="it-IT"/>
      </w:rPr>
    </w:lvl>
  </w:abstractNum>
  <w:abstractNum w:abstractNumId="19">
    <w:nsid w:val="21B026F5"/>
    <w:multiLevelType w:val="hybridMultilevel"/>
    <w:tmpl w:val="749CF938"/>
    <w:lvl w:ilvl="0" w:tplc="A0C8989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85D47ED6">
      <w:numFmt w:val="bullet"/>
      <w:lvlText w:val="•"/>
      <w:lvlJc w:val="left"/>
      <w:pPr>
        <w:ind w:left="1873" w:hanging="361"/>
      </w:pPr>
      <w:rPr>
        <w:rFonts w:hint="default"/>
        <w:lang w:val="it-IT" w:eastAsia="it-IT" w:bidi="it-IT"/>
      </w:rPr>
    </w:lvl>
    <w:lvl w:ilvl="2" w:tplc="719E39E6">
      <w:numFmt w:val="bullet"/>
      <w:lvlText w:val="•"/>
      <w:lvlJc w:val="left"/>
      <w:pPr>
        <w:ind w:left="2927" w:hanging="361"/>
      </w:pPr>
      <w:rPr>
        <w:rFonts w:hint="default"/>
        <w:lang w:val="it-IT" w:eastAsia="it-IT" w:bidi="it-IT"/>
      </w:rPr>
    </w:lvl>
    <w:lvl w:ilvl="3" w:tplc="948EA2AC">
      <w:numFmt w:val="bullet"/>
      <w:lvlText w:val="•"/>
      <w:lvlJc w:val="left"/>
      <w:pPr>
        <w:ind w:left="3981" w:hanging="361"/>
      </w:pPr>
      <w:rPr>
        <w:rFonts w:hint="default"/>
        <w:lang w:val="it-IT" w:eastAsia="it-IT" w:bidi="it-IT"/>
      </w:rPr>
    </w:lvl>
    <w:lvl w:ilvl="4" w:tplc="532C1F9C">
      <w:numFmt w:val="bullet"/>
      <w:lvlText w:val="•"/>
      <w:lvlJc w:val="left"/>
      <w:pPr>
        <w:ind w:left="5035" w:hanging="361"/>
      </w:pPr>
      <w:rPr>
        <w:rFonts w:hint="default"/>
        <w:lang w:val="it-IT" w:eastAsia="it-IT" w:bidi="it-IT"/>
      </w:rPr>
    </w:lvl>
    <w:lvl w:ilvl="5" w:tplc="2CECE80A">
      <w:numFmt w:val="bullet"/>
      <w:lvlText w:val="•"/>
      <w:lvlJc w:val="left"/>
      <w:pPr>
        <w:ind w:left="6089" w:hanging="361"/>
      </w:pPr>
      <w:rPr>
        <w:rFonts w:hint="default"/>
        <w:lang w:val="it-IT" w:eastAsia="it-IT" w:bidi="it-IT"/>
      </w:rPr>
    </w:lvl>
    <w:lvl w:ilvl="6" w:tplc="6FB04DB6">
      <w:numFmt w:val="bullet"/>
      <w:lvlText w:val="•"/>
      <w:lvlJc w:val="left"/>
      <w:pPr>
        <w:ind w:left="7143" w:hanging="361"/>
      </w:pPr>
      <w:rPr>
        <w:rFonts w:hint="default"/>
        <w:lang w:val="it-IT" w:eastAsia="it-IT" w:bidi="it-IT"/>
      </w:rPr>
    </w:lvl>
    <w:lvl w:ilvl="7" w:tplc="907C80B4">
      <w:numFmt w:val="bullet"/>
      <w:lvlText w:val="•"/>
      <w:lvlJc w:val="left"/>
      <w:pPr>
        <w:ind w:left="8197" w:hanging="361"/>
      </w:pPr>
      <w:rPr>
        <w:rFonts w:hint="default"/>
        <w:lang w:val="it-IT" w:eastAsia="it-IT" w:bidi="it-IT"/>
      </w:rPr>
    </w:lvl>
    <w:lvl w:ilvl="8" w:tplc="E7763AA6">
      <w:numFmt w:val="bullet"/>
      <w:lvlText w:val="•"/>
      <w:lvlJc w:val="left"/>
      <w:pPr>
        <w:ind w:left="9251" w:hanging="361"/>
      </w:pPr>
      <w:rPr>
        <w:rFonts w:hint="default"/>
        <w:lang w:val="it-IT" w:eastAsia="it-IT" w:bidi="it-IT"/>
      </w:rPr>
    </w:lvl>
  </w:abstractNum>
  <w:abstractNum w:abstractNumId="20">
    <w:nsid w:val="22A30FD4"/>
    <w:multiLevelType w:val="hybridMultilevel"/>
    <w:tmpl w:val="BD82A368"/>
    <w:lvl w:ilvl="0" w:tplc="3F8EA6B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088CAE8">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9C9A4076">
      <w:numFmt w:val="bullet"/>
      <w:lvlText w:val="•"/>
      <w:lvlJc w:val="left"/>
      <w:pPr>
        <w:ind w:left="2311" w:hanging="348"/>
      </w:pPr>
      <w:rPr>
        <w:rFonts w:hint="default"/>
        <w:lang w:val="it-IT" w:eastAsia="it-IT" w:bidi="it-IT"/>
      </w:rPr>
    </w:lvl>
    <w:lvl w:ilvl="3" w:tplc="50343070">
      <w:numFmt w:val="bullet"/>
      <w:lvlText w:val="•"/>
      <w:lvlJc w:val="left"/>
      <w:pPr>
        <w:ind w:left="3442" w:hanging="348"/>
      </w:pPr>
      <w:rPr>
        <w:rFonts w:hint="default"/>
        <w:lang w:val="it-IT" w:eastAsia="it-IT" w:bidi="it-IT"/>
      </w:rPr>
    </w:lvl>
    <w:lvl w:ilvl="4" w:tplc="81C4A674">
      <w:numFmt w:val="bullet"/>
      <w:lvlText w:val="•"/>
      <w:lvlJc w:val="left"/>
      <w:pPr>
        <w:ind w:left="4573" w:hanging="348"/>
      </w:pPr>
      <w:rPr>
        <w:rFonts w:hint="default"/>
        <w:lang w:val="it-IT" w:eastAsia="it-IT" w:bidi="it-IT"/>
      </w:rPr>
    </w:lvl>
    <w:lvl w:ilvl="5" w:tplc="1F8EF4D6">
      <w:numFmt w:val="bullet"/>
      <w:lvlText w:val="•"/>
      <w:lvlJc w:val="left"/>
      <w:pPr>
        <w:ind w:left="5704" w:hanging="348"/>
      </w:pPr>
      <w:rPr>
        <w:rFonts w:hint="default"/>
        <w:lang w:val="it-IT" w:eastAsia="it-IT" w:bidi="it-IT"/>
      </w:rPr>
    </w:lvl>
    <w:lvl w:ilvl="6" w:tplc="3B7A3496">
      <w:numFmt w:val="bullet"/>
      <w:lvlText w:val="•"/>
      <w:lvlJc w:val="left"/>
      <w:pPr>
        <w:ind w:left="6835" w:hanging="348"/>
      </w:pPr>
      <w:rPr>
        <w:rFonts w:hint="default"/>
        <w:lang w:val="it-IT" w:eastAsia="it-IT" w:bidi="it-IT"/>
      </w:rPr>
    </w:lvl>
    <w:lvl w:ilvl="7" w:tplc="F008F62C">
      <w:numFmt w:val="bullet"/>
      <w:lvlText w:val="•"/>
      <w:lvlJc w:val="left"/>
      <w:pPr>
        <w:ind w:left="7966" w:hanging="348"/>
      </w:pPr>
      <w:rPr>
        <w:rFonts w:hint="default"/>
        <w:lang w:val="it-IT" w:eastAsia="it-IT" w:bidi="it-IT"/>
      </w:rPr>
    </w:lvl>
    <w:lvl w:ilvl="8" w:tplc="B9743BA0">
      <w:numFmt w:val="bullet"/>
      <w:lvlText w:val="•"/>
      <w:lvlJc w:val="left"/>
      <w:pPr>
        <w:ind w:left="9097" w:hanging="348"/>
      </w:pPr>
      <w:rPr>
        <w:rFonts w:hint="default"/>
        <w:lang w:val="it-IT" w:eastAsia="it-IT" w:bidi="it-IT"/>
      </w:rPr>
    </w:lvl>
  </w:abstractNum>
  <w:abstractNum w:abstractNumId="21">
    <w:nsid w:val="24323F4C"/>
    <w:multiLevelType w:val="hybridMultilevel"/>
    <w:tmpl w:val="0CB85AFA"/>
    <w:lvl w:ilvl="0" w:tplc="B8C83EF8">
      <w:start w:val="1"/>
      <w:numFmt w:val="decimal"/>
      <w:lvlText w:val="%1."/>
      <w:lvlJc w:val="left"/>
      <w:pPr>
        <w:ind w:left="626" w:hanging="200"/>
      </w:pPr>
      <w:rPr>
        <w:rFonts w:ascii="Arial" w:eastAsia="Arial" w:hAnsi="Arial" w:cs="Arial" w:hint="default"/>
        <w:w w:val="90"/>
        <w:sz w:val="20"/>
        <w:szCs w:val="20"/>
        <w:lang w:val="it-IT" w:eastAsia="it-IT" w:bidi="it-IT"/>
      </w:rPr>
    </w:lvl>
    <w:lvl w:ilvl="1" w:tplc="4244A456">
      <w:start w:val="1"/>
      <w:numFmt w:val="decimal"/>
      <w:lvlText w:val="%2)"/>
      <w:lvlJc w:val="left"/>
      <w:pPr>
        <w:ind w:left="1181" w:hanging="348"/>
      </w:pPr>
      <w:rPr>
        <w:rFonts w:ascii="Arial" w:eastAsia="Arial" w:hAnsi="Arial" w:cs="Arial" w:hint="default"/>
        <w:spacing w:val="-1"/>
        <w:w w:val="90"/>
        <w:sz w:val="20"/>
        <w:szCs w:val="20"/>
        <w:lang w:val="it-IT" w:eastAsia="it-IT" w:bidi="it-IT"/>
      </w:rPr>
    </w:lvl>
    <w:lvl w:ilvl="2" w:tplc="0C626F74">
      <w:numFmt w:val="bullet"/>
      <w:lvlText w:val="•"/>
      <w:lvlJc w:val="left"/>
      <w:pPr>
        <w:ind w:left="2311" w:hanging="348"/>
      </w:pPr>
      <w:rPr>
        <w:rFonts w:hint="default"/>
        <w:lang w:val="it-IT" w:eastAsia="it-IT" w:bidi="it-IT"/>
      </w:rPr>
    </w:lvl>
    <w:lvl w:ilvl="3" w:tplc="1952BCFC">
      <w:numFmt w:val="bullet"/>
      <w:lvlText w:val="•"/>
      <w:lvlJc w:val="left"/>
      <w:pPr>
        <w:ind w:left="3442" w:hanging="348"/>
      </w:pPr>
      <w:rPr>
        <w:rFonts w:hint="default"/>
        <w:lang w:val="it-IT" w:eastAsia="it-IT" w:bidi="it-IT"/>
      </w:rPr>
    </w:lvl>
    <w:lvl w:ilvl="4" w:tplc="A8A65452">
      <w:numFmt w:val="bullet"/>
      <w:lvlText w:val="•"/>
      <w:lvlJc w:val="left"/>
      <w:pPr>
        <w:ind w:left="4573" w:hanging="348"/>
      </w:pPr>
      <w:rPr>
        <w:rFonts w:hint="default"/>
        <w:lang w:val="it-IT" w:eastAsia="it-IT" w:bidi="it-IT"/>
      </w:rPr>
    </w:lvl>
    <w:lvl w:ilvl="5" w:tplc="4420FE88">
      <w:numFmt w:val="bullet"/>
      <w:lvlText w:val="•"/>
      <w:lvlJc w:val="left"/>
      <w:pPr>
        <w:ind w:left="5704" w:hanging="348"/>
      </w:pPr>
      <w:rPr>
        <w:rFonts w:hint="default"/>
        <w:lang w:val="it-IT" w:eastAsia="it-IT" w:bidi="it-IT"/>
      </w:rPr>
    </w:lvl>
    <w:lvl w:ilvl="6" w:tplc="6AC8D7D6">
      <w:numFmt w:val="bullet"/>
      <w:lvlText w:val="•"/>
      <w:lvlJc w:val="left"/>
      <w:pPr>
        <w:ind w:left="6835" w:hanging="348"/>
      </w:pPr>
      <w:rPr>
        <w:rFonts w:hint="default"/>
        <w:lang w:val="it-IT" w:eastAsia="it-IT" w:bidi="it-IT"/>
      </w:rPr>
    </w:lvl>
    <w:lvl w:ilvl="7" w:tplc="C764D75E">
      <w:numFmt w:val="bullet"/>
      <w:lvlText w:val="•"/>
      <w:lvlJc w:val="left"/>
      <w:pPr>
        <w:ind w:left="7966" w:hanging="348"/>
      </w:pPr>
      <w:rPr>
        <w:rFonts w:hint="default"/>
        <w:lang w:val="it-IT" w:eastAsia="it-IT" w:bidi="it-IT"/>
      </w:rPr>
    </w:lvl>
    <w:lvl w:ilvl="8" w:tplc="ACAA96BC">
      <w:numFmt w:val="bullet"/>
      <w:lvlText w:val="•"/>
      <w:lvlJc w:val="left"/>
      <w:pPr>
        <w:ind w:left="9097" w:hanging="348"/>
      </w:pPr>
      <w:rPr>
        <w:rFonts w:hint="default"/>
        <w:lang w:val="it-IT" w:eastAsia="it-IT" w:bidi="it-IT"/>
      </w:rPr>
    </w:lvl>
  </w:abstractNum>
  <w:abstractNum w:abstractNumId="22">
    <w:nsid w:val="24E81DE8"/>
    <w:multiLevelType w:val="hybridMultilevel"/>
    <w:tmpl w:val="1FCEAB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B593B42"/>
    <w:multiLevelType w:val="hybridMultilevel"/>
    <w:tmpl w:val="134CCB28"/>
    <w:lvl w:ilvl="0" w:tplc="742638F8">
      <w:start w:val="1"/>
      <w:numFmt w:val="decimal"/>
      <w:lvlText w:val="%1."/>
      <w:lvlJc w:val="left"/>
      <w:pPr>
        <w:ind w:left="492" w:hanging="360"/>
      </w:pPr>
      <w:rPr>
        <w:rFonts w:hint="default"/>
        <w:spacing w:val="-1"/>
        <w:w w:val="90"/>
        <w:lang w:val="it-IT" w:eastAsia="it-IT" w:bidi="it-IT"/>
      </w:rPr>
    </w:lvl>
    <w:lvl w:ilvl="1" w:tplc="03169A06">
      <w:numFmt w:val="bullet"/>
      <w:lvlText w:val="-"/>
      <w:lvlJc w:val="left"/>
      <w:pPr>
        <w:ind w:left="492" w:hanging="106"/>
      </w:pPr>
      <w:rPr>
        <w:rFonts w:ascii="Arial" w:eastAsia="Arial" w:hAnsi="Arial" w:cs="Arial" w:hint="default"/>
        <w:w w:val="91"/>
        <w:sz w:val="20"/>
        <w:szCs w:val="20"/>
        <w:lang w:val="it-IT" w:eastAsia="it-IT" w:bidi="it-IT"/>
      </w:rPr>
    </w:lvl>
    <w:lvl w:ilvl="2" w:tplc="57387E9A">
      <w:numFmt w:val="bullet"/>
      <w:lvlText w:val="•"/>
      <w:lvlJc w:val="left"/>
      <w:pPr>
        <w:ind w:left="3367" w:hanging="106"/>
      </w:pPr>
      <w:rPr>
        <w:rFonts w:hint="default"/>
        <w:lang w:val="it-IT" w:eastAsia="it-IT" w:bidi="it-IT"/>
      </w:rPr>
    </w:lvl>
    <w:lvl w:ilvl="3" w:tplc="3F96AC64">
      <w:numFmt w:val="bullet"/>
      <w:lvlText w:val="•"/>
      <w:lvlJc w:val="left"/>
      <w:pPr>
        <w:ind w:left="4801" w:hanging="106"/>
      </w:pPr>
      <w:rPr>
        <w:rFonts w:hint="default"/>
        <w:lang w:val="it-IT" w:eastAsia="it-IT" w:bidi="it-IT"/>
      </w:rPr>
    </w:lvl>
    <w:lvl w:ilvl="4" w:tplc="FB06B15C">
      <w:numFmt w:val="bullet"/>
      <w:lvlText w:val="•"/>
      <w:lvlJc w:val="left"/>
      <w:pPr>
        <w:ind w:left="6235" w:hanging="106"/>
      </w:pPr>
      <w:rPr>
        <w:rFonts w:hint="default"/>
        <w:lang w:val="it-IT" w:eastAsia="it-IT" w:bidi="it-IT"/>
      </w:rPr>
    </w:lvl>
    <w:lvl w:ilvl="5" w:tplc="9BCC885C">
      <w:numFmt w:val="bullet"/>
      <w:lvlText w:val="•"/>
      <w:lvlJc w:val="left"/>
      <w:pPr>
        <w:ind w:left="7669" w:hanging="106"/>
      </w:pPr>
      <w:rPr>
        <w:rFonts w:hint="default"/>
        <w:lang w:val="it-IT" w:eastAsia="it-IT" w:bidi="it-IT"/>
      </w:rPr>
    </w:lvl>
    <w:lvl w:ilvl="6" w:tplc="D2628F1E">
      <w:numFmt w:val="bullet"/>
      <w:lvlText w:val="•"/>
      <w:lvlJc w:val="left"/>
      <w:pPr>
        <w:ind w:left="9103" w:hanging="106"/>
      </w:pPr>
      <w:rPr>
        <w:rFonts w:hint="default"/>
        <w:lang w:val="it-IT" w:eastAsia="it-IT" w:bidi="it-IT"/>
      </w:rPr>
    </w:lvl>
    <w:lvl w:ilvl="7" w:tplc="F8BCF46E">
      <w:numFmt w:val="bullet"/>
      <w:lvlText w:val="•"/>
      <w:lvlJc w:val="left"/>
      <w:pPr>
        <w:ind w:left="10536" w:hanging="106"/>
      </w:pPr>
      <w:rPr>
        <w:rFonts w:hint="default"/>
        <w:lang w:val="it-IT" w:eastAsia="it-IT" w:bidi="it-IT"/>
      </w:rPr>
    </w:lvl>
    <w:lvl w:ilvl="8" w:tplc="EA461DAC">
      <w:numFmt w:val="bullet"/>
      <w:lvlText w:val="•"/>
      <w:lvlJc w:val="left"/>
      <w:pPr>
        <w:ind w:left="11970" w:hanging="106"/>
      </w:pPr>
      <w:rPr>
        <w:rFonts w:hint="default"/>
        <w:lang w:val="it-IT" w:eastAsia="it-IT" w:bidi="it-IT"/>
      </w:rPr>
    </w:lvl>
  </w:abstractNum>
  <w:abstractNum w:abstractNumId="24">
    <w:nsid w:val="2EAE15C0"/>
    <w:multiLevelType w:val="hybridMultilevel"/>
    <w:tmpl w:val="4BA20758"/>
    <w:lvl w:ilvl="0" w:tplc="3D0665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590C7266">
      <w:numFmt w:val="bullet"/>
      <w:lvlText w:val="•"/>
      <w:lvlJc w:val="left"/>
      <w:pPr>
        <w:ind w:left="1873" w:hanging="361"/>
      </w:pPr>
      <w:rPr>
        <w:rFonts w:hint="default"/>
        <w:lang w:val="it-IT" w:eastAsia="it-IT" w:bidi="it-IT"/>
      </w:rPr>
    </w:lvl>
    <w:lvl w:ilvl="2" w:tplc="50C29F90">
      <w:numFmt w:val="bullet"/>
      <w:lvlText w:val="•"/>
      <w:lvlJc w:val="left"/>
      <w:pPr>
        <w:ind w:left="2927" w:hanging="361"/>
      </w:pPr>
      <w:rPr>
        <w:rFonts w:hint="default"/>
        <w:lang w:val="it-IT" w:eastAsia="it-IT" w:bidi="it-IT"/>
      </w:rPr>
    </w:lvl>
    <w:lvl w:ilvl="3" w:tplc="078E101C">
      <w:numFmt w:val="bullet"/>
      <w:lvlText w:val="•"/>
      <w:lvlJc w:val="left"/>
      <w:pPr>
        <w:ind w:left="3981" w:hanging="361"/>
      </w:pPr>
      <w:rPr>
        <w:rFonts w:hint="default"/>
        <w:lang w:val="it-IT" w:eastAsia="it-IT" w:bidi="it-IT"/>
      </w:rPr>
    </w:lvl>
    <w:lvl w:ilvl="4" w:tplc="83D85902">
      <w:numFmt w:val="bullet"/>
      <w:lvlText w:val="•"/>
      <w:lvlJc w:val="left"/>
      <w:pPr>
        <w:ind w:left="5035" w:hanging="361"/>
      </w:pPr>
      <w:rPr>
        <w:rFonts w:hint="default"/>
        <w:lang w:val="it-IT" w:eastAsia="it-IT" w:bidi="it-IT"/>
      </w:rPr>
    </w:lvl>
    <w:lvl w:ilvl="5" w:tplc="011A98D0">
      <w:numFmt w:val="bullet"/>
      <w:lvlText w:val="•"/>
      <w:lvlJc w:val="left"/>
      <w:pPr>
        <w:ind w:left="6089" w:hanging="361"/>
      </w:pPr>
      <w:rPr>
        <w:rFonts w:hint="default"/>
        <w:lang w:val="it-IT" w:eastAsia="it-IT" w:bidi="it-IT"/>
      </w:rPr>
    </w:lvl>
    <w:lvl w:ilvl="6" w:tplc="CFA68F6C">
      <w:numFmt w:val="bullet"/>
      <w:lvlText w:val="•"/>
      <w:lvlJc w:val="left"/>
      <w:pPr>
        <w:ind w:left="7143" w:hanging="361"/>
      </w:pPr>
      <w:rPr>
        <w:rFonts w:hint="default"/>
        <w:lang w:val="it-IT" w:eastAsia="it-IT" w:bidi="it-IT"/>
      </w:rPr>
    </w:lvl>
    <w:lvl w:ilvl="7" w:tplc="C7F22388">
      <w:numFmt w:val="bullet"/>
      <w:lvlText w:val="•"/>
      <w:lvlJc w:val="left"/>
      <w:pPr>
        <w:ind w:left="8197" w:hanging="361"/>
      </w:pPr>
      <w:rPr>
        <w:rFonts w:hint="default"/>
        <w:lang w:val="it-IT" w:eastAsia="it-IT" w:bidi="it-IT"/>
      </w:rPr>
    </w:lvl>
    <w:lvl w:ilvl="8" w:tplc="9E7C7BBE">
      <w:numFmt w:val="bullet"/>
      <w:lvlText w:val="•"/>
      <w:lvlJc w:val="left"/>
      <w:pPr>
        <w:ind w:left="9251" w:hanging="361"/>
      </w:pPr>
      <w:rPr>
        <w:rFonts w:hint="default"/>
        <w:lang w:val="it-IT" w:eastAsia="it-IT" w:bidi="it-IT"/>
      </w:rPr>
    </w:lvl>
  </w:abstractNum>
  <w:abstractNum w:abstractNumId="25">
    <w:nsid w:val="32E07B91"/>
    <w:multiLevelType w:val="hybridMultilevel"/>
    <w:tmpl w:val="C688C4BA"/>
    <w:lvl w:ilvl="0" w:tplc="F288F878">
      <w:start w:val="1"/>
      <w:numFmt w:val="decimal"/>
      <w:lvlText w:val="%1)"/>
      <w:lvlJc w:val="left"/>
      <w:pPr>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E10E8A"/>
    <w:multiLevelType w:val="hybridMultilevel"/>
    <w:tmpl w:val="F542778A"/>
    <w:lvl w:ilvl="0" w:tplc="70EA4D1E">
      <w:start w:val="1"/>
      <w:numFmt w:val="decimal"/>
      <w:lvlText w:val="%1."/>
      <w:lvlJc w:val="left"/>
      <w:pPr>
        <w:ind w:left="492" w:hanging="360"/>
      </w:pPr>
      <w:rPr>
        <w:rFonts w:ascii="Arial" w:eastAsia="Arial" w:hAnsi="Arial" w:cs="Arial" w:hint="default"/>
        <w:spacing w:val="-1"/>
        <w:w w:val="90"/>
        <w:sz w:val="20"/>
        <w:szCs w:val="20"/>
        <w:lang w:val="it-IT" w:eastAsia="it-IT" w:bidi="it-IT"/>
      </w:rPr>
    </w:lvl>
    <w:lvl w:ilvl="1" w:tplc="CC74065A">
      <w:start w:val="1"/>
      <w:numFmt w:val="lowerLetter"/>
      <w:lvlText w:val="%2)"/>
      <w:lvlJc w:val="left"/>
      <w:pPr>
        <w:ind w:left="852" w:hanging="348"/>
      </w:pPr>
      <w:rPr>
        <w:rFonts w:ascii="Arial" w:eastAsia="Arial" w:hAnsi="Arial" w:cs="Arial" w:hint="default"/>
        <w:w w:val="87"/>
        <w:sz w:val="20"/>
        <w:szCs w:val="20"/>
        <w:lang w:val="it-IT" w:eastAsia="it-IT" w:bidi="it-IT"/>
      </w:rPr>
    </w:lvl>
    <w:lvl w:ilvl="2" w:tplc="0DC0EF98">
      <w:numFmt w:val="bullet"/>
      <w:lvlText w:val="•"/>
      <w:lvlJc w:val="left"/>
      <w:pPr>
        <w:ind w:left="860" w:hanging="348"/>
      </w:pPr>
      <w:rPr>
        <w:rFonts w:hint="default"/>
        <w:lang w:val="it-IT" w:eastAsia="it-IT" w:bidi="it-IT"/>
      </w:rPr>
    </w:lvl>
    <w:lvl w:ilvl="3" w:tplc="3CD2AA92">
      <w:numFmt w:val="bullet"/>
      <w:lvlText w:val="•"/>
      <w:lvlJc w:val="left"/>
      <w:pPr>
        <w:ind w:left="2607" w:hanging="348"/>
      </w:pPr>
      <w:rPr>
        <w:rFonts w:hint="default"/>
        <w:lang w:val="it-IT" w:eastAsia="it-IT" w:bidi="it-IT"/>
      </w:rPr>
    </w:lvl>
    <w:lvl w:ilvl="4" w:tplc="463CFD9C">
      <w:numFmt w:val="bullet"/>
      <w:lvlText w:val="•"/>
      <w:lvlJc w:val="left"/>
      <w:pPr>
        <w:ind w:left="4354" w:hanging="348"/>
      </w:pPr>
      <w:rPr>
        <w:rFonts w:hint="default"/>
        <w:lang w:val="it-IT" w:eastAsia="it-IT" w:bidi="it-IT"/>
      </w:rPr>
    </w:lvl>
    <w:lvl w:ilvl="5" w:tplc="FC84F170">
      <w:numFmt w:val="bullet"/>
      <w:lvlText w:val="•"/>
      <w:lvlJc w:val="left"/>
      <w:pPr>
        <w:ind w:left="6101" w:hanging="348"/>
      </w:pPr>
      <w:rPr>
        <w:rFonts w:hint="default"/>
        <w:lang w:val="it-IT" w:eastAsia="it-IT" w:bidi="it-IT"/>
      </w:rPr>
    </w:lvl>
    <w:lvl w:ilvl="6" w:tplc="D452EE2C">
      <w:numFmt w:val="bullet"/>
      <w:lvlText w:val="•"/>
      <w:lvlJc w:val="left"/>
      <w:pPr>
        <w:ind w:left="7849" w:hanging="348"/>
      </w:pPr>
      <w:rPr>
        <w:rFonts w:hint="default"/>
        <w:lang w:val="it-IT" w:eastAsia="it-IT" w:bidi="it-IT"/>
      </w:rPr>
    </w:lvl>
    <w:lvl w:ilvl="7" w:tplc="97120174">
      <w:numFmt w:val="bullet"/>
      <w:lvlText w:val="•"/>
      <w:lvlJc w:val="left"/>
      <w:pPr>
        <w:ind w:left="9596" w:hanging="348"/>
      </w:pPr>
      <w:rPr>
        <w:rFonts w:hint="default"/>
        <w:lang w:val="it-IT" w:eastAsia="it-IT" w:bidi="it-IT"/>
      </w:rPr>
    </w:lvl>
    <w:lvl w:ilvl="8" w:tplc="34949D42">
      <w:numFmt w:val="bullet"/>
      <w:lvlText w:val="•"/>
      <w:lvlJc w:val="left"/>
      <w:pPr>
        <w:ind w:left="11343" w:hanging="348"/>
      </w:pPr>
      <w:rPr>
        <w:rFonts w:hint="default"/>
        <w:lang w:val="it-IT" w:eastAsia="it-IT" w:bidi="it-IT"/>
      </w:rPr>
    </w:lvl>
  </w:abstractNum>
  <w:abstractNum w:abstractNumId="27">
    <w:nsid w:val="356776C5"/>
    <w:multiLevelType w:val="hybridMultilevel"/>
    <w:tmpl w:val="59407968"/>
    <w:lvl w:ilvl="0" w:tplc="FAECDC14">
      <w:start w:val="1"/>
      <w:numFmt w:val="decimal"/>
      <w:lvlText w:val="%1."/>
      <w:lvlJc w:val="left"/>
      <w:pPr>
        <w:ind w:left="845" w:hanging="348"/>
      </w:pPr>
      <w:rPr>
        <w:rFonts w:ascii="Arial" w:eastAsia="Arial" w:hAnsi="Arial" w:cs="Arial" w:hint="default"/>
        <w:spacing w:val="-1"/>
        <w:w w:val="90"/>
        <w:sz w:val="20"/>
        <w:szCs w:val="20"/>
        <w:lang w:val="it-IT" w:eastAsia="it-IT" w:bidi="it-IT"/>
      </w:rPr>
    </w:lvl>
    <w:lvl w:ilvl="1" w:tplc="7A408CA2">
      <w:numFmt w:val="bullet"/>
      <w:lvlText w:val="•"/>
      <w:lvlJc w:val="left"/>
      <w:pPr>
        <w:ind w:left="2239" w:hanging="348"/>
      </w:pPr>
      <w:rPr>
        <w:rFonts w:hint="default"/>
        <w:lang w:val="it-IT" w:eastAsia="it-IT" w:bidi="it-IT"/>
      </w:rPr>
    </w:lvl>
    <w:lvl w:ilvl="2" w:tplc="92F410D8">
      <w:numFmt w:val="bullet"/>
      <w:lvlText w:val="•"/>
      <w:lvlJc w:val="left"/>
      <w:pPr>
        <w:ind w:left="3639" w:hanging="348"/>
      </w:pPr>
      <w:rPr>
        <w:rFonts w:hint="default"/>
        <w:lang w:val="it-IT" w:eastAsia="it-IT" w:bidi="it-IT"/>
      </w:rPr>
    </w:lvl>
    <w:lvl w:ilvl="3" w:tplc="9E9C4AB0">
      <w:numFmt w:val="bullet"/>
      <w:lvlText w:val="•"/>
      <w:lvlJc w:val="left"/>
      <w:pPr>
        <w:ind w:left="5039" w:hanging="348"/>
      </w:pPr>
      <w:rPr>
        <w:rFonts w:hint="default"/>
        <w:lang w:val="it-IT" w:eastAsia="it-IT" w:bidi="it-IT"/>
      </w:rPr>
    </w:lvl>
    <w:lvl w:ilvl="4" w:tplc="A372F846">
      <w:numFmt w:val="bullet"/>
      <w:lvlText w:val="•"/>
      <w:lvlJc w:val="left"/>
      <w:pPr>
        <w:ind w:left="6439" w:hanging="348"/>
      </w:pPr>
      <w:rPr>
        <w:rFonts w:hint="default"/>
        <w:lang w:val="it-IT" w:eastAsia="it-IT" w:bidi="it-IT"/>
      </w:rPr>
    </w:lvl>
    <w:lvl w:ilvl="5" w:tplc="28441CC8">
      <w:numFmt w:val="bullet"/>
      <w:lvlText w:val="•"/>
      <w:lvlJc w:val="left"/>
      <w:pPr>
        <w:ind w:left="7839" w:hanging="348"/>
      </w:pPr>
      <w:rPr>
        <w:rFonts w:hint="default"/>
        <w:lang w:val="it-IT" w:eastAsia="it-IT" w:bidi="it-IT"/>
      </w:rPr>
    </w:lvl>
    <w:lvl w:ilvl="6" w:tplc="8BD4EF38">
      <w:numFmt w:val="bullet"/>
      <w:lvlText w:val="•"/>
      <w:lvlJc w:val="left"/>
      <w:pPr>
        <w:ind w:left="9239" w:hanging="348"/>
      </w:pPr>
      <w:rPr>
        <w:rFonts w:hint="default"/>
        <w:lang w:val="it-IT" w:eastAsia="it-IT" w:bidi="it-IT"/>
      </w:rPr>
    </w:lvl>
    <w:lvl w:ilvl="7" w:tplc="C3E6CF64">
      <w:numFmt w:val="bullet"/>
      <w:lvlText w:val="•"/>
      <w:lvlJc w:val="left"/>
      <w:pPr>
        <w:ind w:left="10638" w:hanging="348"/>
      </w:pPr>
      <w:rPr>
        <w:rFonts w:hint="default"/>
        <w:lang w:val="it-IT" w:eastAsia="it-IT" w:bidi="it-IT"/>
      </w:rPr>
    </w:lvl>
    <w:lvl w:ilvl="8" w:tplc="ADBA443A">
      <w:numFmt w:val="bullet"/>
      <w:lvlText w:val="•"/>
      <w:lvlJc w:val="left"/>
      <w:pPr>
        <w:ind w:left="12038" w:hanging="348"/>
      </w:pPr>
      <w:rPr>
        <w:rFonts w:hint="default"/>
        <w:lang w:val="it-IT" w:eastAsia="it-IT" w:bidi="it-IT"/>
      </w:rPr>
    </w:lvl>
  </w:abstractNum>
  <w:abstractNum w:abstractNumId="28">
    <w:nsid w:val="3B8F269F"/>
    <w:multiLevelType w:val="hybridMultilevel"/>
    <w:tmpl w:val="EE3C10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C478F7"/>
    <w:multiLevelType w:val="hybridMultilevel"/>
    <w:tmpl w:val="C1A2E4C6"/>
    <w:lvl w:ilvl="0" w:tplc="3BDA764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29CB652">
      <w:numFmt w:val="bullet"/>
      <w:lvlText w:val="•"/>
      <w:lvlJc w:val="left"/>
      <w:pPr>
        <w:ind w:left="1873" w:hanging="361"/>
      </w:pPr>
      <w:rPr>
        <w:rFonts w:hint="default"/>
        <w:lang w:val="it-IT" w:eastAsia="it-IT" w:bidi="it-IT"/>
      </w:rPr>
    </w:lvl>
    <w:lvl w:ilvl="2" w:tplc="D61EFC22">
      <w:numFmt w:val="bullet"/>
      <w:lvlText w:val="•"/>
      <w:lvlJc w:val="left"/>
      <w:pPr>
        <w:ind w:left="2927" w:hanging="361"/>
      </w:pPr>
      <w:rPr>
        <w:rFonts w:hint="default"/>
        <w:lang w:val="it-IT" w:eastAsia="it-IT" w:bidi="it-IT"/>
      </w:rPr>
    </w:lvl>
    <w:lvl w:ilvl="3" w:tplc="46FA5674">
      <w:numFmt w:val="bullet"/>
      <w:lvlText w:val="•"/>
      <w:lvlJc w:val="left"/>
      <w:pPr>
        <w:ind w:left="3981" w:hanging="361"/>
      </w:pPr>
      <w:rPr>
        <w:rFonts w:hint="default"/>
        <w:lang w:val="it-IT" w:eastAsia="it-IT" w:bidi="it-IT"/>
      </w:rPr>
    </w:lvl>
    <w:lvl w:ilvl="4" w:tplc="20E2F55C">
      <w:numFmt w:val="bullet"/>
      <w:lvlText w:val="•"/>
      <w:lvlJc w:val="left"/>
      <w:pPr>
        <w:ind w:left="5035" w:hanging="361"/>
      </w:pPr>
      <w:rPr>
        <w:rFonts w:hint="default"/>
        <w:lang w:val="it-IT" w:eastAsia="it-IT" w:bidi="it-IT"/>
      </w:rPr>
    </w:lvl>
    <w:lvl w:ilvl="5" w:tplc="7C401514">
      <w:numFmt w:val="bullet"/>
      <w:lvlText w:val="•"/>
      <w:lvlJc w:val="left"/>
      <w:pPr>
        <w:ind w:left="6089" w:hanging="361"/>
      </w:pPr>
      <w:rPr>
        <w:rFonts w:hint="default"/>
        <w:lang w:val="it-IT" w:eastAsia="it-IT" w:bidi="it-IT"/>
      </w:rPr>
    </w:lvl>
    <w:lvl w:ilvl="6" w:tplc="276847DC">
      <w:numFmt w:val="bullet"/>
      <w:lvlText w:val="•"/>
      <w:lvlJc w:val="left"/>
      <w:pPr>
        <w:ind w:left="7143" w:hanging="361"/>
      </w:pPr>
      <w:rPr>
        <w:rFonts w:hint="default"/>
        <w:lang w:val="it-IT" w:eastAsia="it-IT" w:bidi="it-IT"/>
      </w:rPr>
    </w:lvl>
    <w:lvl w:ilvl="7" w:tplc="5288A726">
      <w:numFmt w:val="bullet"/>
      <w:lvlText w:val="•"/>
      <w:lvlJc w:val="left"/>
      <w:pPr>
        <w:ind w:left="8197" w:hanging="361"/>
      </w:pPr>
      <w:rPr>
        <w:rFonts w:hint="default"/>
        <w:lang w:val="it-IT" w:eastAsia="it-IT" w:bidi="it-IT"/>
      </w:rPr>
    </w:lvl>
    <w:lvl w:ilvl="8" w:tplc="EE6ADDC8">
      <w:numFmt w:val="bullet"/>
      <w:lvlText w:val="•"/>
      <w:lvlJc w:val="left"/>
      <w:pPr>
        <w:ind w:left="9251" w:hanging="361"/>
      </w:pPr>
      <w:rPr>
        <w:rFonts w:hint="default"/>
        <w:lang w:val="it-IT" w:eastAsia="it-IT" w:bidi="it-IT"/>
      </w:rPr>
    </w:lvl>
  </w:abstractNum>
  <w:abstractNum w:abstractNumId="30">
    <w:nsid w:val="3F6A0E3B"/>
    <w:multiLevelType w:val="hybridMultilevel"/>
    <w:tmpl w:val="42E4B358"/>
    <w:lvl w:ilvl="0" w:tplc="C46E4A74">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AC1893D0">
      <w:numFmt w:val="bullet"/>
      <w:lvlText w:val="•"/>
      <w:lvlJc w:val="left"/>
      <w:pPr>
        <w:ind w:left="2257" w:hanging="348"/>
      </w:pPr>
      <w:rPr>
        <w:rFonts w:hint="default"/>
        <w:lang w:val="it-IT" w:eastAsia="it-IT" w:bidi="it-IT"/>
      </w:rPr>
    </w:lvl>
    <w:lvl w:ilvl="2" w:tplc="3D400AC0">
      <w:numFmt w:val="bullet"/>
      <w:lvlText w:val="•"/>
      <w:lvlJc w:val="left"/>
      <w:pPr>
        <w:ind w:left="3655" w:hanging="348"/>
      </w:pPr>
      <w:rPr>
        <w:rFonts w:hint="default"/>
        <w:lang w:val="it-IT" w:eastAsia="it-IT" w:bidi="it-IT"/>
      </w:rPr>
    </w:lvl>
    <w:lvl w:ilvl="3" w:tplc="EAA096E0">
      <w:numFmt w:val="bullet"/>
      <w:lvlText w:val="•"/>
      <w:lvlJc w:val="left"/>
      <w:pPr>
        <w:ind w:left="5053" w:hanging="348"/>
      </w:pPr>
      <w:rPr>
        <w:rFonts w:hint="default"/>
        <w:lang w:val="it-IT" w:eastAsia="it-IT" w:bidi="it-IT"/>
      </w:rPr>
    </w:lvl>
    <w:lvl w:ilvl="4" w:tplc="74DCB5B6">
      <w:numFmt w:val="bullet"/>
      <w:lvlText w:val="•"/>
      <w:lvlJc w:val="left"/>
      <w:pPr>
        <w:ind w:left="6451" w:hanging="348"/>
      </w:pPr>
      <w:rPr>
        <w:rFonts w:hint="default"/>
        <w:lang w:val="it-IT" w:eastAsia="it-IT" w:bidi="it-IT"/>
      </w:rPr>
    </w:lvl>
    <w:lvl w:ilvl="5" w:tplc="AD1EEF74">
      <w:numFmt w:val="bullet"/>
      <w:lvlText w:val="•"/>
      <w:lvlJc w:val="left"/>
      <w:pPr>
        <w:ind w:left="7849" w:hanging="348"/>
      </w:pPr>
      <w:rPr>
        <w:rFonts w:hint="default"/>
        <w:lang w:val="it-IT" w:eastAsia="it-IT" w:bidi="it-IT"/>
      </w:rPr>
    </w:lvl>
    <w:lvl w:ilvl="6" w:tplc="B7281FFC">
      <w:numFmt w:val="bullet"/>
      <w:lvlText w:val="•"/>
      <w:lvlJc w:val="left"/>
      <w:pPr>
        <w:ind w:left="9247" w:hanging="348"/>
      </w:pPr>
      <w:rPr>
        <w:rFonts w:hint="default"/>
        <w:lang w:val="it-IT" w:eastAsia="it-IT" w:bidi="it-IT"/>
      </w:rPr>
    </w:lvl>
    <w:lvl w:ilvl="7" w:tplc="56AC7342">
      <w:numFmt w:val="bullet"/>
      <w:lvlText w:val="•"/>
      <w:lvlJc w:val="left"/>
      <w:pPr>
        <w:ind w:left="10644" w:hanging="348"/>
      </w:pPr>
      <w:rPr>
        <w:rFonts w:hint="default"/>
        <w:lang w:val="it-IT" w:eastAsia="it-IT" w:bidi="it-IT"/>
      </w:rPr>
    </w:lvl>
    <w:lvl w:ilvl="8" w:tplc="27DA3E38">
      <w:numFmt w:val="bullet"/>
      <w:lvlText w:val="•"/>
      <w:lvlJc w:val="left"/>
      <w:pPr>
        <w:ind w:left="12042" w:hanging="348"/>
      </w:pPr>
      <w:rPr>
        <w:rFonts w:hint="default"/>
        <w:lang w:val="it-IT" w:eastAsia="it-IT" w:bidi="it-IT"/>
      </w:rPr>
    </w:lvl>
  </w:abstractNum>
  <w:abstractNum w:abstractNumId="31">
    <w:nsid w:val="41C84C39"/>
    <w:multiLevelType w:val="hybridMultilevel"/>
    <w:tmpl w:val="F420F5C8"/>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2">
    <w:nsid w:val="41EE0AB5"/>
    <w:multiLevelType w:val="hybridMultilevel"/>
    <w:tmpl w:val="E0281B2E"/>
    <w:lvl w:ilvl="0" w:tplc="1BB2E39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B78D78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7A493EC">
      <w:numFmt w:val="bullet"/>
      <w:lvlText w:val="•"/>
      <w:lvlJc w:val="left"/>
      <w:pPr>
        <w:ind w:left="1520" w:hanging="348"/>
      </w:pPr>
      <w:rPr>
        <w:rFonts w:hint="default"/>
        <w:lang w:val="it-IT" w:eastAsia="it-IT" w:bidi="it-IT"/>
      </w:rPr>
    </w:lvl>
    <w:lvl w:ilvl="3" w:tplc="4F9A386A">
      <w:numFmt w:val="bullet"/>
      <w:lvlText w:val="•"/>
      <w:lvlJc w:val="left"/>
      <w:pPr>
        <w:ind w:left="2749" w:hanging="348"/>
      </w:pPr>
      <w:rPr>
        <w:rFonts w:hint="default"/>
        <w:lang w:val="it-IT" w:eastAsia="it-IT" w:bidi="it-IT"/>
      </w:rPr>
    </w:lvl>
    <w:lvl w:ilvl="4" w:tplc="B20E49E8">
      <w:numFmt w:val="bullet"/>
      <w:lvlText w:val="•"/>
      <w:lvlJc w:val="left"/>
      <w:pPr>
        <w:ind w:left="3979" w:hanging="348"/>
      </w:pPr>
      <w:rPr>
        <w:rFonts w:hint="default"/>
        <w:lang w:val="it-IT" w:eastAsia="it-IT" w:bidi="it-IT"/>
      </w:rPr>
    </w:lvl>
    <w:lvl w:ilvl="5" w:tplc="A672F970">
      <w:numFmt w:val="bullet"/>
      <w:lvlText w:val="•"/>
      <w:lvlJc w:val="left"/>
      <w:pPr>
        <w:ind w:left="5209" w:hanging="348"/>
      </w:pPr>
      <w:rPr>
        <w:rFonts w:hint="default"/>
        <w:lang w:val="it-IT" w:eastAsia="it-IT" w:bidi="it-IT"/>
      </w:rPr>
    </w:lvl>
    <w:lvl w:ilvl="6" w:tplc="EECA5728">
      <w:numFmt w:val="bullet"/>
      <w:lvlText w:val="•"/>
      <w:lvlJc w:val="left"/>
      <w:pPr>
        <w:ind w:left="6439" w:hanging="348"/>
      </w:pPr>
      <w:rPr>
        <w:rFonts w:hint="default"/>
        <w:lang w:val="it-IT" w:eastAsia="it-IT" w:bidi="it-IT"/>
      </w:rPr>
    </w:lvl>
    <w:lvl w:ilvl="7" w:tplc="265AABB2">
      <w:numFmt w:val="bullet"/>
      <w:lvlText w:val="•"/>
      <w:lvlJc w:val="left"/>
      <w:pPr>
        <w:ind w:left="7669" w:hanging="348"/>
      </w:pPr>
      <w:rPr>
        <w:rFonts w:hint="default"/>
        <w:lang w:val="it-IT" w:eastAsia="it-IT" w:bidi="it-IT"/>
      </w:rPr>
    </w:lvl>
    <w:lvl w:ilvl="8" w:tplc="7C7E4D0C">
      <w:numFmt w:val="bullet"/>
      <w:lvlText w:val="•"/>
      <w:lvlJc w:val="left"/>
      <w:pPr>
        <w:ind w:left="8899" w:hanging="348"/>
      </w:pPr>
      <w:rPr>
        <w:rFonts w:hint="default"/>
        <w:lang w:val="it-IT" w:eastAsia="it-IT" w:bidi="it-IT"/>
      </w:rPr>
    </w:lvl>
  </w:abstractNum>
  <w:abstractNum w:abstractNumId="33">
    <w:nsid w:val="4287049E"/>
    <w:multiLevelType w:val="hybridMultilevel"/>
    <w:tmpl w:val="ADA077FA"/>
    <w:lvl w:ilvl="0" w:tplc="21C4E6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4E0C9CB2">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B482B4E">
      <w:numFmt w:val="bullet"/>
      <w:lvlText w:val="•"/>
      <w:lvlJc w:val="left"/>
      <w:pPr>
        <w:ind w:left="2311" w:hanging="348"/>
      </w:pPr>
      <w:rPr>
        <w:rFonts w:hint="default"/>
        <w:lang w:val="it-IT" w:eastAsia="it-IT" w:bidi="it-IT"/>
      </w:rPr>
    </w:lvl>
    <w:lvl w:ilvl="3" w:tplc="986C0A50">
      <w:numFmt w:val="bullet"/>
      <w:lvlText w:val="•"/>
      <w:lvlJc w:val="left"/>
      <w:pPr>
        <w:ind w:left="3442" w:hanging="348"/>
      </w:pPr>
      <w:rPr>
        <w:rFonts w:hint="default"/>
        <w:lang w:val="it-IT" w:eastAsia="it-IT" w:bidi="it-IT"/>
      </w:rPr>
    </w:lvl>
    <w:lvl w:ilvl="4" w:tplc="F15E51AA">
      <w:numFmt w:val="bullet"/>
      <w:lvlText w:val="•"/>
      <w:lvlJc w:val="left"/>
      <w:pPr>
        <w:ind w:left="4573" w:hanging="348"/>
      </w:pPr>
      <w:rPr>
        <w:rFonts w:hint="default"/>
        <w:lang w:val="it-IT" w:eastAsia="it-IT" w:bidi="it-IT"/>
      </w:rPr>
    </w:lvl>
    <w:lvl w:ilvl="5" w:tplc="77D6D372">
      <w:numFmt w:val="bullet"/>
      <w:lvlText w:val="•"/>
      <w:lvlJc w:val="left"/>
      <w:pPr>
        <w:ind w:left="5704" w:hanging="348"/>
      </w:pPr>
      <w:rPr>
        <w:rFonts w:hint="default"/>
        <w:lang w:val="it-IT" w:eastAsia="it-IT" w:bidi="it-IT"/>
      </w:rPr>
    </w:lvl>
    <w:lvl w:ilvl="6" w:tplc="58DEA024">
      <w:numFmt w:val="bullet"/>
      <w:lvlText w:val="•"/>
      <w:lvlJc w:val="left"/>
      <w:pPr>
        <w:ind w:left="6835" w:hanging="348"/>
      </w:pPr>
      <w:rPr>
        <w:rFonts w:hint="default"/>
        <w:lang w:val="it-IT" w:eastAsia="it-IT" w:bidi="it-IT"/>
      </w:rPr>
    </w:lvl>
    <w:lvl w:ilvl="7" w:tplc="FAA06440">
      <w:numFmt w:val="bullet"/>
      <w:lvlText w:val="•"/>
      <w:lvlJc w:val="left"/>
      <w:pPr>
        <w:ind w:left="7966" w:hanging="348"/>
      </w:pPr>
      <w:rPr>
        <w:rFonts w:hint="default"/>
        <w:lang w:val="it-IT" w:eastAsia="it-IT" w:bidi="it-IT"/>
      </w:rPr>
    </w:lvl>
    <w:lvl w:ilvl="8" w:tplc="628AC7BC">
      <w:numFmt w:val="bullet"/>
      <w:lvlText w:val="•"/>
      <w:lvlJc w:val="left"/>
      <w:pPr>
        <w:ind w:left="9097" w:hanging="348"/>
      </w:pPr>
      <w:rPr>
        <w:rFonts w:hint="default"/>
        <w:lang w:val="it-IT" w:eastAsia="it-IT" w:bidi="it-IT"/>
      </w:rPr>
    </w:lvl>
  </w:abstractNum>
  <w:abstractNum w:abstractNumId="34">
    <w:nsid w:val="449140D2"/>
    <w:multiLevelType w:val="hybridMultilevel"/>
    <w:tmpl w:val="8904BE38"/>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D1906FB"/>
    <w:multiLevelType w:val="hybridMultilevel"/>
    <w:tmpl w:val="E3C0EBEC"/>
    <w:lvl w:ilvl="0" w:tplc="4CD640F6">
      <w:start w:val="1"/>
      <w:numFmt w:val="decimal"/>
      <w:lvlText w:val="%1."/>
      <w:lvlJc w:val="left"/>
      <w:pPr>
        <w:ind w:left="460" w:hanging="360"/>
        <w:jc w:val="right"/>
      </w:pPr>
      <w:rPr>
        <w:rFonts w:ascii="Arial" w:eastAsia="Arial" w:hAnsi="Arial" w:cs="Arial" w:hint="default"/>
        <w:spacing w:val="-1"/>
        <w:w w:val="90"/>
        <w:sz w:val="20"/>
        <w:szCs w:val="20"/>
        <w:lang w:val="it-IT" w:eastAsia="it-IT" w:bidi="it-IT"/>
      </w:rPr>
    </w:lvl>
    <w:lvl w:ilvl="1" w:tplc="7DD82592">
      <w:numFmt w:val="bullet"/>
      <w:lvlText w:val="•"/>
      <w:lvlJc w:val="left"/>
      <w:pPr>
        <w:ind w:left="1549" w:hanging="360"/>
      </w:pPr>
      <w:rPr>
        <w:rFonts w:hint="default"/>
        <w:lang w:val="it-IT" w:eastAsia="it-IT" w:bidi="it-IT"/>
      </w:rPr>
    </w:lvl>
    <w:lvl w:ilvl="2" w:tplc="B184B18C">
      <w:numFmt w:val="bullet"/>
      <w:lvlText w:val="•"/>
      <w:lvlJc w:val="left"/>
      <w:pPr>
        <w:ind w:left="2639" w:hanging="360"/>
      </w:pPr>
      <w:rPr>
        <w:rFonts w:hint="default"/>
        <w:lang w:val="it-IT" w:eastAsia="it-IT" w:bidi="it-IT"/>
      </w:rPr>
    </w:lvl>
    <w:lvl w:ilvl="3" w:tplc="BC2C8402">
      <w:numFmt w:val="bullet"/>
      <w:lvlText w:val="•"/>
      <w:lvlJc w:val="left"/>
      <w:pPr>
        <w:ind w:left="3729" w:hanging="360"/>
      </w:pPr>
      <w:rPr>
        <w:rFonts w:hint="default"/>
        <w:lang w:val="it-IT" w:eastAsia="it-IT" w:bidi="it-IT"/>
      </w:rPr>
    </w:lvl>
    <w:lvl w:ilvl="4" w:tplc="D70C9C54">
      <w:numFmt w:val="bullet"/>
      <w:lvlText w:val="•"/>
      <w:lvlJc w:val="left"/>
      <w:pPr>
        <w:ind w:left="4819" w:hanging="360"/>
      </w:pPr>
      <w:rPr>
        <w:rFonts w:hint="default"/>
        <w:lang w:val="it-IT" w:eastAsia="it-IT" w:bidi="it-IT"/>
      </w:rPr>
    </w:lvl>
    <w:lvl w:ilvl="5" w:tplc="DA78AE68">
      <w:numFmt w:val="bullet"/>
      <w:lvlText w:val="•"/>
      <w:lvlJc w:val="left"/>
      <w:pPr>
        <w:ind w:left="5909" w:hanging="360"/>
      </w:pPr>
      <w:rPr>
        <w:rFonts w:hint="default"/>
        <w:lang w:val="it-IT" w:eastAsia="it-IT" w:bidi="it-IT"/>
      </w:rPr>
    </w:lvl>
    <w:lvl w:ilvl="6" w:tplc="68BEAF3A">
      <w:numFmt w:val="bullet"/>
      <w:lvlText w:val="•"/>
      <w:lvlJc w:val="left"/>
      <w:pPr>
        <w:ind w:left="6999" w:hanging="360"/>
      </w:pPr>
      <w:rPr>
        <w:rFonts w:hint="default"/>
        <w:lang w:val="it-IT" w:eastAsia="it-IT" w:bidi="it-IT"/>
      </w:rPr>
    </w:lvl>
    <w:lvl w:ilvl="7" w:tplc="BEF09870">
      <w:numFmt w:val="bullet"/>
      <w:lvlText w:val="•"/>
      <w:lvlJc w:val="left"/>
      <w:pPr>
        <w:ind w:left="8089" w:hanging="360"/>
      </w:pPr>
      <w:rPr>
        <w:rFonts w:hint="default"/>
        <w:lang w:val="it-IT" w:eastAsia="it-IT" w:bidi="it-IT"/>
      </w:rPr>
    </w:lvl>
    <w:lvl w:ilvl="8" w:tplc="7A0A557E">
      <w:numFmt w:val="bullet"/>
      <w:lvlText w:val="•"/>
      <w:lvlJc w:val="left"/>
      <w:pPr>
        <w:ind w:left="9179" w:hanging="360"/>
      </w:pPr>
      <w:rPr>
        <w:rFonts w:hint="default"/>
        <w:lang w:val="it-IT" w:eastAsia="it-IT" w:bidi="it-IT"/>
      </w:rPr>
    </w:lvl>
  </w:abstractNum>
  <w:abstractNum w:abstractNumId="36">
    <w:nsid w:val="4D951F47"/>
    <w:multiLevelType w:val="hybridMultilevel"/>
    <w:tmpl w:val="2E76AD20"/>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2ACF8E4">
      <w:start w:val="1"/>
      <w:numFmt w:val="lowerRoman"/>
      <w:lvlText w:val="%3."/>
      <w:lvlJc w:val="left"/>
      <w:pPr>
        <w:ind w:left="1541" w:hanging="456"/>
        <w:jc w:val="right"/>
      </w:pPr>
      <w:rPr>
        <w:rFonts w:ascii="Arial" w:eastAsia="Arial" w:hAnsi="Arial" w:cs="Aria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37">
    <w:nsid w:val="4EAA189C"/>
    <w:multiLevelType w:val="hybridMultilevel"/>
    <w:tmpl w:val="91B2BF1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38">
    <w:nsid w:val="52A540D6"/>
    <w:multiLevelType w:val="hybridMultilevel"/>
    <w:tmpl w:val="266425C4"/>
    <w:lvl w:ilvl="0" w:tplc="1A7A3D52">
      <w:start w:val="1"/>
      <w:numFmt w:val="decimal"/>
      <w:lvlText w:val="%1."/>
      <w:lvlJc w:val="left"/>
      <w:pPr>
        <w:ind w:left="852" w:hanging="198"/>
      </w:pPr>
      <w:rPr>
        <w:rFonts w:ascii="Arial" w:eastAsia="Arial" w:hAnsi="Arial" w:cs="Arial" w:hint="default"/>
        <w:spacing w:val="-1"/>
        <w:w w:val="90"/>
        <w:sz w:val="20"/>
        <w:szCs w:val="20"/>
        <w:lang w:val="it-IT" w:eastAsia="it-IT" w:bidi="it-IT"/>
      </w:rPr>
    </w:lvl>
    <w:lvl w:ilvl="1" w:tplc="EB188FC2">
      <w:numFmt w:val="bullet"/>
      <w:lvlText w:val="•"/>
      <w:lvlJc w:val="left"/>
      <w:pPr>
        <w:ind w:left="2257" w:hanging="198"/>
      </w:pPr>
      <w:rPr>
        <w:rFonts w:hint="default"/>
        <w:lang w:val="it-IT" w:eastAsia="it-IT" w:bidi="it-IT"/>
      </w:rPr>
    </w:lvl>
    <w:lvl w:ilvl="2" w:tplc="67B853FA">
      <w:numFmt w:val="bullet"/>
      <w:lvlText w:val="•"/>
      <w:lvlJc w:val="left"/>
      <w:pPr>
        <w:ind w:left="3655" w:hanging="198"/>
      </w:pPr>
      <w:rPr>
        <w:rFonts w:hint="default"/>
        <w:lang w:val="it-IT" w:eastAsia="it-IT" w:bidi="it-IT"/>
      </w:rPr>
    </w:lvl>
    <w:lvl w:ilvl="3" w:tplc="2212879C">
      <w:numFmt w:val="bullet"/>
      <w:lvlText w:val="•"/>
      <w:lvlJc w:val="left"/>
      <w:pPr>
        <w:ind w:left="5053" w:hanging="198"/>
      </w:pPr>
      <w:rPr>
        <w:rFonts w:hint="default"/>
        <w:lang w:val="it-IT" w:eastAsia="it-IT" w:bidi="it-IT"/>
      </w:rPr>
    </w:lvl>
    <w:lvl w:ilvl="4" w:tplc="D5F25F8A">
      <w:numFmt w:val="bullet"/>
      <w:lvlText w:val="•"/>
      <w:lvlJc w:val="left"/>
      <w:pPr>
        <w:ind w:left="6451" w:hanging="198"/>
      </w:pPr>
      <w:rPr>
        <w:rFonts w:hint="default"/>
        <w:lang w:val="it-IT" w:eastAsia="it-IT" w:bidi="it-IT"/>
      </w:rPr>
    </w:lvl>
    <w:lvl w:ilvl="5" w:tplc="AEF44E8E">
      <w:numFmt w:val="bullet"/>
      <w:lvlText w:val="•"/>
      <w:lvlJc w:val="left"/>
      <w:pPr>
        <w:ind w:left="7849" w:hanging="198"/>
      </w:pPr>
      <w:rPr>
        <w:rFonts w:hint="default"/>
        <w:lang w:val="it-IT" w:eastAsia="it-IT" w:bidi="it-IT"/>
      </w:rPr>
    </w:lvl>
    <w:lvl w:ilvl="6" w:tplc="2ACAEFC4">
      <w:numFmt w:val="bullet"/>
      <w:lvlText w:val="•"/>
      <w:lvlJc w:val="left"/>
      <w:pPr>
        <w:ind w:left="9247" w:hanging="198"/>
      </w:pPr>
      <w:rPr>
        <w:rFonts w:hint="default"/>
        <w:lang w:val="it-IT" w:eastAsia="it-IT" w:bidi="it-IT"/>
      </w:rPr>
    </w:lvl>
    <w:lvl w:ilvl="7" w:tplc="BD726CB4">
      <w:numFmt w:val="bullet"/>
      <w:lvlText w:val="•"/>
      <w:lvlJc w:val="left"/>
      <w:pPr>
        <w:ind w:left="10644" w:hanging="198"/>
      </w:pPr>
      <w:rPr>
        <w:rFonts w:hint="default"/>
        <w:lang w:val="it-IT" w:eastAsia="it-IT" w:bidi="it-IT"/>
      </w:rPr>
    </w:lvl>
    <w:lvl w:ilvl="8" w:tplc="92CE6CEA">
      <w:numFmt w:val="bullet"/>
      <w:lvlText w:val="•"/>
      <w:lvlJc w:val="left"/>
      <w:pPr>
        <w:ind w:left="12042" w:hanging="198"/>
      </w:pPr>
      <w:rPr>
        <w:rFonts w:hint="default"/>
        <w:lang w:val="it-IT" w:eastAsia="it-IT" w:bidi="it-IT"/>
      </w:rPr>
    </w:lvl>
  </w:abstractNum>
  <w:abstractNum w:abstractNumId="39">
    <w:nsid w:val="57C44282"/>
    <w:multiLevelType w:val="hybridMultilevel"/>
    <w:tmpl w:val="7C30AEAA"/>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40">
    <w:nsid w:val="59001A59"/>
    <w:multiLevelType w:val="hybridMultilevel"/>
    <w:tmpl w:val="DB54C11A"/>
    <w:lvl w:ilvl="0" w:tplc="A2CE655A">
      <w:start w:val="1"/>
      <w:numFmt w:val="decimal"/>
      <w:lvlText w:val="%1)"/>
      <w:lvlJc w:val="left"/>
      <w:pPr>
        <w:ind w:left="1181" w:hanging="348"/>
      </w:pPr>
      <w:rPr>
        <w:rFonts w:ascii="Arial" w:eastAsia="Arial" w:hAnsi="Arial" w:cs="Arial" w:hint="default"/>
        <w:spacing w:val="-1"/>
        <w:w w:val="90"/>
        <w:sz w:val="20"/>
        <w:szCs w:val="20"/>
        <w:lang w:val="it-IT" w:eastAsia="it-IT" w:bidi="it-IT"/>
      </w:rPr>
    </w:lvl>
    <w:lvl w:ilvl="1" w:tplc="BED68996">
      <w:numFmt w:val="bullet"/>
      <w:lvlText w:val="•"/>
      <w:lvlJc w:val="left"/>
      <w:pPr>
        <w:ind w:left="2197" w:hanging="348"/>
      </w:pPr>
      <w:rPr>
        <w:rFonts w:hint="default"/>
        <w:lang w:val="it-IT" w:eastAsia="it-IT" w:bidi="it-IT"/>
      </w:rPr>
    </w:lvl>
    <w:lvl w:ilvl="2" w:tplc="E850D8D4">
      <w:numFmt w:val="bullet"/>
      <w:lvlText w:val="•"/>
      <w:lvlJc w:val="left"/>
      <w:pPr>
        <w:ind w:left="3215" w:hanging="348"/>
      </w:pPr>
      <w:rPr>
        <w:rFonts w:hint="default"/>
        <w:lang w:val="it-IT" w:eastAsia="it-IT" w:bidi="it-IT"/>
      </w:rPr>
    </w:lvl>
    <w:lvl w:ilvl="3" w:tplc="BF1AF714">
      <w:numFmt w:val="bullet"/>
      <w:lvlText w:val="•"/>
      <w:lvlJc w:val="left"/>
      <w:pPr>
        <w:ind w:left="4233" w:hanging="348"/>
      </w:pPr>
      <w:rPr>
        <w:rFonts w:hint="default"/>
        <w:lang w:val="it-IT" w:eastAsia="it-IT" w:bidi="it-IT"/>
      </w:rPr>
    </w:lvl>
    <w:lvl w:ilvl="4" w:tplc="59904CBA">
      <w:numFmt w:val="bullet"/>
      <w:lvlText w:val="•"/>
      <w:lvlJc w:val="left"/>
      <w:pPr>
        <w:ind w:left="5251" w:hanging="348"/>
      </w:pPr>
      <w:rPr>
        <w:rFonts w:hint="default"/>
        <w:lang w:val="it-IT" w:eastAsia="it-IT" w:bidi="it-IT"/>
      </w:rPr>
    </w:lvl>
    <w:lvl w:ilvl="5" w:tplc="E6C47B30">
      <w:numFmt w:val="bullet"/>
      <w:lvlText w:val="•"/>
      <w:lvlJc w:val="left"/>
      <w:pPr>
        <w:ind w:left="6269" w:hanging="348"/>
      </w:pPr>
      <w:rPr>
        <w:rFonts w:hint="default"/>
        <w:lang w:val="it-IT" w:eastAsia="it-IT" w:bidi="it-IT"/>
      </w:rPr>
    </w:lvl>
    <w:lvl w:ilvl="6" w:tplc="5B540936">
      <w:numFmt w:val="bullet"/>
      <w:lvlText w:val="•"/>
      <w:lvlJc w:val="left"/>
      <w:pPr>
        <w:ind w:left="7287" w:hanging="348"/>
      </w:pPr>
      <w:rPr>
        <w:rFonts w:hint="default"/>
        <w:lang w:val="it-IT" w:eastAsia="it-IT" w:bidi="it-IT"/>
      </w:rPr>
    </w:lvl>
    <w:lvl w:ilvl="7" w:tplc="DB782F5C">
      <w:numFmt w:val="bullet"/>
      <w:lvlText w:val="•"/>
      <w:lvlJc w:val="left"/>
      <w:pPr>
        <w:ind w:left="8305" w:hanging="348"/>
      </w:pPr>
      <w:rPr>
        <w:rFonts w:hint="default"/>
        <w:lang w:val="it-IT" w:eastAsia="it-IT" w:bidi="it-IT"/>
      </w:rPr>
    </w:lvl>
    <w:lvl w:ilvl="8" w:tplc="6B202F1A">
      <w:numFmt w:val="bullet"/>
      <w:lvlText w:val="•"/>
      <w:lvlJc w:val="left"/>
      <w:pPr>
        <w:ind w:left="9323" w:hanging="348"/>
      </w:pPr>
      <w:rPr>
        <w:rFonts w:hint="default"/>
        <w:lang w:val="it-IT" w:eastAsia="it-IT" w:bidi="it-IT"/>
      </w:rPr>
    </w:lvl>
  </w:abstractNum>
  <w:abstractNum w:abstractNumId="41">
    <w:nsid w:val="5B935F35"/>
    <w:multiLevelType w:val="hybridMultilevel"/>
    <w:tmpl w:val="6C30DFB8"/>
    <w:lvl w:ilvl="0" w:tplc="2BE2CF06">
      <w:start w:val="1"/>
      <w:numFmt w:val="lowerLetter"/>
      <w:lvlText w:val="%1)"/>
      <w:lvlJc w:val="left"/>
      <w:pPr>
        <w:ind w:left="460" w:hanging="207"/>
      </w:pPr>
      <w:rPr>
        <w:rFonts w:ascii="Trebuchet MS" w:eastAsia="Trebuchet MS" w:hAnsi="Trebuchet MS" w:cs="Trebuchet MS" w:hint="default"/>
        <w:b/>
        <w:bCs/>
        <w:w w:val="89"/>
        <w:sz w:val="20"/>
        <w:szCs w:val="20"/>
        <w:lang w:val="it-IT" w:eastAsia="it-IT" w:bidi="it-IT"/>
      </w:rPr>
    </w:lvl>
    <w:lvl w:ilvl="1" w:tplc="CD0CEFA0">
      <w:start w:val="1"/>
      <w:numFmt w:val="decimal"/>
      <w:lvlText w:val="%2)"/>
      <w:lvlJc w:val="left"/>
      <w:pPr>
        <w:ind w:left="460" w:hanging="221"/>
      </w:pPr>
      <w:rPr>
        <w:rFonts w:ascii="Arial" w:eastAsia="Arial" w:hAnsi="Arial" w:cs="Arial" w:hint="default"/>
        <w:w w:val="90"/>
        <w:sz w:val="20"/>
        <w:szCs w:val="20"/>
        <w:lang w:val="it-IT" w:eastAsia="it-IT" w:bidi="it-IT"/>
      </w:rPr>
    </w:lvl>
    <w:lvl w:ilvl="2" w:tplc="7A4AE0F6">
      <w:start w:val="1"/>
      <w:numFmt w:val="lowerRoman"/>
      <w:lvlText w:val="%3)"/>
      <w:lvlJc w:val="left"/>
      <w:pPr>
        <w:ind w:left="460" w:hanging="185"/>
      </w:pPr>
      <w:rPr>
        <w:rFonts w:ascii="Trebuchet MS" w:eastAsia="Trebuchet MS" w:hAnsi="Trebuchet MS" w:cs="Trebuchet MS" w:hint="default"/>
        <w:b/>
        <w:bCs/>
        <w:spacing w:val="-1"/>
        <w:w w:val="81"/>
        <w:sz w:val="20"/>
        <w:szCs w:val="20"/>
        <w:lang w:val="it-IT" w:eastAsia="it-IT" w:bidi="it-IT"/>
      </w:rPr>
    </w:lvl>
    <w:lvl w:ilvl="3" w:tplc="D9E024EE">
      <w:numFmt w:val="bullet"/>
      <w:lvlText w:val="•"/>
      <w:lvlJc w:val="left"/>
      <w:pPr>
        <w:ind w:left="3442" w:hanging="185"/>
      </w:pPr>
      <w:rPr>
        <w:rFonts w:hint="default"/>
        <w:lang w:val="it-IT" w:eastAsia="it-IT" w:bidi="it-IT"/>
      </w:rPr>
    </w:lvl>
    <w:lvl w:ilvl="4" w:tplc="0D48F860">
      <w:numFmt w:val="bullet"/>
      <w:lvlText w:val="•"/>
      <w:lvlJc w:val="left"/>
      <w:pPr>
        <w:ind w:left="4573" w:hanging="185"/>
      </w:pPr>
      <w:rPr>
        <w:rFonts w:hint="default"/>
        <w:lang w:val="it-IT" w:eastAsia="it-IT" w:bidi="it-IT"/>
      </w:rPr>
    </w:lvl>
    <w:lvl w:ilvl="5" w:tplc="2F14753E">
      <w:numFmt w:val="bullet"/>
      <w:lvlText w:val="•"/>
      <w:lvlJc w:val="left"/>
      <w:pPr>
        <w:ind w:left="5704" w:hanging="185"/>
      </w:pPr>
      <w:rPr>
        <w:rFonts w:hint="default"/>
        <w:lang w:val="it-IT" w:eastAsia="it-IT" w:bidi="it-IT"/>
      </w:rPr>
    </w:lvl>
    <w:lvl w:ilvl="6" w:tplc="2CD658D6">
      <w:numFmt w:val="bullet"/>
      <w:lvlText w:val="•"/>
      <w:lvlJc w:val="left"/>
      <w:pPr>
        <w:ind w:left="6835" w:hanging="185"/>
      </w:pPr>
      <w:rPr>
        <w:rFonts w:hint="default"/>
        <w:lang w:val="it-IT" w:eastAsia="it-IT" w:bidi="it-IT"/>
      </w:rPr>
    </w:lvl>
    <w:lvl w:ilvl="7" w:tplc="8F481F7A">
      <w:numFmt w:val="bullet"/>
      <w:lvlText w:val="•"/>
      <w:lvlJc w:val="left"/>
      <w:pPr>
        <w:ind w:left="7966" w:hanging="185"/>
      </w:pPr>
      <w:rPr>
        <w:rFonts w:hint="default"/>
        <w:lang w:val="it-IT" w:eastAsia="it-IT" w:bidi="it-IT"/>
      </w:rPr>
    </w:lvl>
    <w:lvl w:ilvl="8" w:tplc="008AFBF8">
      <w:numFmt w:val="bullet"/>
      <w:lvlText w:val="•"/>
      <w:lvlJc w:val="left"/>
      <w:pPr>
        <w:ind w:left="9097" w:hanging="185"/>
      </w:pPr>
      <w:rPr>
        <w:rFonts w:hint="default"/>
        <w:lang w:val="it-IT" w:eastAsia="it-IT" w:bidi="it-IT"/>
      </w:rPr>
    </w:lvl>
  </w:abstractNum>
  <w:abstractNum w:abstractNumId="42">
    <w:nsid w:val="5BD55635"/>
    <w:multiLevelType w:val="hybridMultilevel"/>
    <w:tmpl w:val="F3767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D63781D"/>
    <w:multiLevelType w:val="hybridMultilevel"/>
    <w:tmpl w:val="88D248EC"/>
    <w:lvl w:ilvl="0" w:tplc="F8FEAB0A">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B74BA1C">
      <w:numFmt w:val="bullet"/>
      <w:lvlText w:val="•"/>
      <w:lvlJc w:val="left"/>
      <w:pPr>
        <w:ind w:left="1873" w:hanging="361"/>
      </w:pPr>
      <w:rPr>
        <w:rFonts w:hint="default"/>
        <w:lang w:val="it-IT" w:eastAsia="it-IT" w:bidi="it-IT"/>
      </w:rPr>
    </w:lvl>
    <w:lvl w:ilvl="2" w:tplc="36CEFF2C">
      <w:numFmt w:val="bullet"/>
      <w:lvlText w:val="•"/>
      <w:lvlJc w:val="left"/>
      <w:pPr>
        <w:ind w:left="2927" w:hanging="361"/>
      </w:pPr>
      <w:rPr>
        <w:rFonts w:hint="default"/>
        <w:lang w:val="it-IT" w:eastAsia="it-IT" w:bidi="it-IT"/>
      </w:rPr>
    </w:lvl>
    <w:lvl w:ilvl="3" w:tplc="DB6C4774">
      <w:numFmt w:val="bullet"/>
      <w:lvlText w:val="•"/>
      <w:lvlJc w:val="left"/>
      <w:pPr>
        <w:ind w:left="3981" w:hanging="361"/>
      </w:pPr>
      <w:rPr>
        <w:rFonts w:hint="default"/>
        <w:lang w:val="it-IT" w:eastAsia="it-IT" w:bidi="it-IT"/>
      </w:rPr>
    </w:lvl>
    <w:lvl w:ilvl="4" w:tplc="87622554">
      <w:numFmt w:val="bullet"/>
      <w:lvlText w:val="•"/>
      <w:lvlJc w:val="left"/>
      <w:pPr>
        <w:ind w:left="5035" w:hanging="361"/>
      </w:pPr>
      <w:rPr>
        <w:rFonts w:hint="default"/>
        <w:lang w:val="it-IT" w:eastAsia="it-IT" w:bidi="it-IT"/>
      </w:rPr>
    </w:lvl>
    <w:lvl w:ilvl="5" w:tplc="4EDA7456">
      <w:numFmt w:val="bullet"/>
      <w:lvlText w:val="•"/>
      <w:lvlJc w:val="left"/>
      <w:pPr>
        <w:ind w:left="6089" w:hanging="361"/>
      </w:pPr>
      <w:rPr>
        <w:rFonts w:hint="default"/>
        <w:lang w:val="it-IT" w:eastAsia="it-IT" w:bidi="it-IT"/>
      </w:rPr>
    </w:lvl>
    <w:lvl w:ilvl="6" w:tplc="72965AEE">
      <w:numFmt w:val="bullet"/>
      <w:lvlText w:val="•"/>
      <w:lvlJc w:val="left"/>
      <w:pPr>
        <w:ind w:left="7143" w:hanging="361"/>
      </w:pPr>
      <w:rPr>
        <w:rFonts w:hint="default"/>
        <w:lang w:val="it-IT" w:eastAsia="it-IT" w:bidi="it-IT"/>
      </w:rPr>
    </w:lvl>
    <w:lvl w:ilvl="7" w:tplc="F306C2E6">
      <w:numFmt w:val="bullet"/>
      <w:lvlText w:val="•"/>
      <w:lvlJc w:val="left"/>
      <w:pPr>
        <w:ind w:left="8197" w:hanging="361"/>
      </w:pPr>
      <w:rPr>
        <w:rFonts w:hint="default"/>
        <w:lang w:val="it-IT" w:eastAsia="it-IT" w:bidi="it-IT"/>
      </w:rPr>
    </w:lvl>
    <w:lvl w:ilvl="8" w:tplc="7BDC4778">
      <w:numFmt w:val="bullet"/>
      <w:lvlText w:val="•"/>
      <w:lvlJc w:val="left"/>
      <w:pPr>
        <w:ind w:left="9251" w:hanging="361"/>
      </w:pPr>
      <w:rPr>
        <w:rFonts w:hint="default"/>
        <w:lang w:val="it-IT" w:eastAsia="it-IT" w:bidi="it-IT"/>
      </w:rPr>
    </w:lvl>
  </w:abstractNum>
  <w:abstractNum w:abstractNumId="44">
    <w:nsid w:val="5E830AF0"/>
    <w:multiLevelType w:val="hybridMultilevel"/>
    <w:tmpl w:val="940C0ABC"/>
    <w:lvl w:ilvl="0" w:tplc="4D5C3B8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2F90267A">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A1DE48E0">
      <w:numFmt w:val="bullet"/>
      <w:lvlText w:val="•"/>
      <w:lvlJc w:val="left"/>
      <w:pPr>
        <w:ind w:left="2311" w:hanging="348"/>
      </w:pPr>
      <w:rPr>
        <w:rFonts w:hint="default"/>
        <w:lang w:val="it-IT" w:eastAsia="it-IT" w:bidi="it-IT"/>
      </w:rPr>
    </w:lvl>
    <w:lvl w:ilvl="3" w:tplc="1BC0F1B4">
      <w:numFmt w:val="bullet"/>
      <w:lvlText w:val="•"/>
      <w:lvlJc w:val="left"/>
      <w:pPr>
        <w:ind w:left="3442" w:hanging="348"/>
      </w:pPr>
      <w:rPr>
        <w:rFonts w:hint="default"/>
        <w:lang w:val="it-IT" w:eastAsia="it-IT" w:bidi="it-IT"/>
      </w:rPr>
    </w:lvl>
    <w:lvl w:ilvl="4" w:tplc="1E2E20B2">
      <w:numFmt w:val="bullet"/>
      <w:lvlText w:val="•"/>
      <w:lvlJc w:val="left"/>
      <w:pPr>
        <w:ind w:left="4573" w:hanging="348"/>
      </w:pPr>
      <w:rPr>
        <w:rFonts w:hint="default"/>
        <w:lang w:val="it-IT" w:eastAsia="it-IT" w:bidi="it-IT"/>
      </w:rPr>
    </w:lvl>
    <w:lvl w:ilvl="5" w:tplc="ACFE0594">
      <w:numFmt w:val="bullet"/>
      <w:lvlText w:val="•"/>
      <w:lvlJc w:val="left"/>
      <w:pPr>
        <w:ind w:left="5704" w:hanging="348"/>
      </w:pPr>
      <w:rPr>
        <w:rFonts w:hint="default"/>
        <w:lang w:val="it-IT" w:eastAsia="it-IT" w:bidi="it-IT"/>
      </w:rPr>
    </w:lvl>
    <w:lvl w:ilvl="6" w:tplc="6C3491DC">
      <w:numFmt w:val="bullet"/>
      <w:lvlText w:val="•"/>
      <w:lvlJc w:val="left"/>
      <w:pPr>
        <w:ind w:left="6835" w:hanging="348"/>
      </w:pPr>
      <w:rPr>
        <w:rFonts w:hint="default"/>
        <w:lang w:val="it-IT" w:eastAsia="it-IT" w:bidi="it-IT"/>
      </w:rPr>
    </w:lvl>
    <w:lvl w:ilvl="7" w:tplc="1C88D610">
      <w:numFmt w:val="bullet"/>
      <w:lvlText w:val="•"/>
      <w:lvlJc w:val="left"/>
      <w:pPr>
        <w:ind w:left="7966" w:hanging="348"/>
      </w:pPr>
      <w:rPr>
        <w:rFonts w:hint="default"/>
        <w:lang w:val="it-IT" w:eastAsia="it-IT" w:bidi="it-IT"/>
      </w:rPr>
    </w:lvl>
    <w:lvl w:ilvl="8" w:tplc="CB0AD11A">
      <w:numFmt w:val="bullet"/>
      <w:lvlText w:val="•"/>
      <w:lvlJc w:val="left"/>
      <w:pPr>
        <w:ind w:left="9097" w:hanging="348"/>
      </w:pPr>
      <w:rPr>
        <w:rFonts w:hint="default"/>
        <w:lang w:val="it-IT" w:eastAsia="it-IT" w:bidi="it-IT"/>
      </w:rPr>
    </w:lvl>
  </w:abstractNum>
  <w:abstractNum w:abstractNumId="45">
    <w:nsid w:val="609D264D"/>
    <w:multiLevelType w:val="hybridMultilevel"/>
    <w:tmpl w:val="1E2282F8"/>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New" w:hAnsi="Courier New" w:cs="Courier New" w:hint="default"/>
      </w:rPr>
    </w:lvl>
    <w:lvl w:ilvl="2" w:tplc="04100005" w:tentative="1">
      <w:start w:val="1"/>
      <w:numFmt w:val="bullet"/>
      <w:lvlText w:val=""/>
      <w:lvlJc w:val="left"/>
      <w:pPr>
        <w:ind w:left="3080" w:hanging="360"/>
      </w:pPr>
      <w:rPr>
        <w:rFonts w:ascii="Wingdings" w:hAnsi="Wingdings"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New" w:hAnsi="Courier New" w:cs="Courier New" w:hint="default"/>
      </w:rPr>
    </w:lvl>
    <w:lvl w:ilvl="5" w:tplc="04100005" w:tentative="1">
      <w:start w:val="1"/>
      <w:numFmt w:val="bullet"/>
      <w:lvlText w:val=""/>
      <w:lvlJc w:val="left"/>
      <w:pPr>
        <w:ind w:left="5240" w:hanging="360"/>
      </w:pPr>
      <w:rPr>
        <w:rFonts w:ascii="Wingdings" w:hAnsi="Wingdings"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New" w:hAnsi="Courier New" w:cs="Courier New" w:hint="default"/>
      </w:rPr>
    </w:lvl>
    <w:lvl w:ilvl="8" w:tplc="04100005" w:tentative="1">
      <w:start w:val="1"/>
      <w:numFmt w:val="bullet"/>
      <w:lvlText w:val=""/>
      <w:lvlJc w:val="left"/>
      <w:pPr>
        <w:ind w:left="7400" w:hanging="360"/>
      </w:pPr>
      <w:rPr>
        <w:rFonts w:ascii="Wingdings" w:hAnsi="Wingdings" w:hint="default"/>
      </w:rPr>
    </w:lvl>
  </w:abstractNum>
  <w:abstractNum w:abstractNumId="46">
    <w:nsid w:val="61BC43A7"/>
    <w:multiLevelType w:val="hybridMultilevel"/>
    <w:tmpl w:val="DD3E5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248236B"/>
    <w:multiLevelType w:val="hybridMultilevel"/>
    <w:tmpl w:val="FAB224F4"/>
    <w:lvl w:ilvl="0" w:tplc="F8D6E786">
      <w:start w:val="13"/>
      <w:numFmt w:val="lowerLetter"/>
      <w:lvlText w:val="%1)"/>
      <w:lvlJc w:val="left"/>
      <w:pPr>
        <w:ind w:left="731" w:hanging="271"/>
      </w:pPr>
      <w:rPr>
        <w:rFonts w:ascii="Trebuchet MS" w:eastAsia="Trebuchet MS" w:hAnsi="Trebuchet MS" w:cs="Trebuchet MS" w:hint="default"/>
        <w:b/>
        <w:bCs/>
        <w:w w:val="84"/>
        <w:sz w:val="20"/>
        <w:szCs w:val="20"/>
        <w:lang w:val="it-IT" w:eastAsia="it-IT" w:bidi="it-IT"/>
      </w:rPr>
    </w:lvl>
    <w:lvl w:ilvl="1" w:tplc="848A2D16">
      <w:start w:val="1"/>
      <w:numFmt w:val="decimal"/>
      <w:lvlText w:val="%2)"/>
      <w:lvlJc w:val="left"/>
      <w:pPr>
        <w:ind w:left="460" w:hanging="253"/>
      </w:pPr>
      <w:rPr>
        <w:rFonts w:ascii="Arial" w:eastAsia="Arial" w:hAnsi="Arial" w:cs="Arial" w:hint="default"/>
        <w:spacing w:val="-1"/>
        <w:w w:val="90"/>
        <w:sz w:val="20"/>
        <w:szCs w:val="20"/>
        <w:lang w:val="it-IT" w:eastAsia="it-IT" w:bidi="it-IT"/>
      </w:rPr>
    </w:lvl>
    <w:lvl w:ilvl="2" w:tplc="FD44DA92">
      <w:start w:val="2"/>
      <w:numFmt w:val="decimal"/>
      <w:lvlText w:val="%3)"/>
      <w:lvlJc w:val="left"/>
      <w:pPr>
        <w:ind w:left="1181" w:hanging="348"/>
      </w:pPr>
      <w:rPr>
        <w:rFonts w:ascii="Trebuchet MS" w:eastAsia="Trebuchet MS" w:hAnsi="Trebuchet MS" w:cs="Trebuchet MS" w:hint="default"/>
        <w:b/>
        <w:bCs/>
        <w:spacing w:val="-1"/>
        <w:w w:val="85"/>
        <w:sz w:val="20"/>
        <w:szCs w:val="20"/>
        <w:lang w:val="it-IT" w:eastAsia="it-IT" w:bidi="it-IT"/>
      </w:rPr>
    </w:lvl>
    <w:lvl w:ilvl="3" w:tplc="C4DA84A2">
      <w:numFmt w:val="bullet"/>
      <w:lvlText w:val="•"/>
      <w:lvlJc w:val="left"/>
      <w:pPr>
        <w:ind w:left="2452" w:hanging="348"/>
      </w:pPr>
      <w:rPr>
        <w:rFonts w:hint="default"/>
        <w:lang w:val="it-IT" w:eastAsia="it-IT" w:bidi="it-IT"/>
      </w:rPr>
    </w:lvl>
    <w:lvl w:ilvl="4" w:tplc="CEC025BE">
      <w:numFmt w:val="bullet"/>
      <w:lvlText w:val="•"/>
      <w:lvlJc w:val="left"/>
      <w:pPr>
        <w:ind w:left="3724" w:hanging="348"/>
      </w:pPr>
      <w:rPr>
        <w:rFonts w:hint="default"/>
        <w:lang w:val="it-IT" w:eastAsia="it-IT" w:bidi="it-IT"/>
      </w:rPr>
    </w:lvl>
    <w:lvl w:ilvl="5" w:tplc="5D90DF96">
      <w:numFmt w:val="bullet"/>
      <w:lvlText w:val="•"/>
      <w:lvlJc w:val="left"/>
      <w:pPr>
        <w:ind w:left="4997" w:hanging="348"/>
      </w:pPr>
      <w:rPr>
        <w:rFonts w:hint="default"/>
        <w:lang w:val="it-IT" w:eastAsia="it-IT" w:bidi="it-IT"/>
      </w:rPr>
    </w:lvl>
    <w:lvl w:ilvl="6" w:tplc="3D762588">
      <w:numFmt w:val="bullet"/>
      <w:lvlText w:val="•"/>
      <w:lvlJc w:val="left"/>
      <w:pPr>
        <w:ind w:left="6269" w:hanging="348"/>
      </w:pPr>
      <w:rPr>
        <w:rFonts w:hint="default"/>
        <w:lang w:val="it-IT" w:eastAsia="it-IT" w:bidi="it-IT"/>
      </w:rPr>
    </w:lvl>
    <w:lvl w:ilvl="7" w:tplc="20F0F0AE">
      <w:numFmt w:val="bullet"/>
      <w:lvlText w:val="•"/>
      <w:lvlJc w:val="left"/>
      <w:pPr>
        <w:ind w:left="7542" w:hanging="348"/>
      </w:pPr>
      <w:rPr>
        <w:rFonts w:hint="default"/>
        <w:lang w:val="it-IT" w:eastAsia="it-IT" w:bidi="it-IT"/>
      </w:rPr>
    </w:lvl>
    <w:lvl w:ilvl="8" w:tplc="D988DAF0">
      <w:numFmt w:val="bullet"/>
      <w:lvlText w:val="•"/>
      <w:lvlJc w:val="left"/>
      <w:pPr>
        <w:ind w:left="8814" w:hanging="348"/>
      </w:pPr>
      <w:rPr>
        <w:rFonts w:hint="default"/>
        <w:lang w:val="it-IT" w:eastAsia="it-IT" w:bidi="it-IT"/>
      </w:rPr>
    </w:lvl>
  </w:abstractNum>
  <w:abstractNum w:abstractNumId="48">
    <w:nsid w:val="626F76C0"/>
    <w:multiLevelType w:val="hybridMultilevel"/>
    <w:tmpl w:val="F496A0A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49">
    <w:nsid w:val="67D77352"/>
    <w:multiLevelType w:val="hybridMultilevel"/>
    <w:tmpl w:val="D3ECA5FA"/>
    <w:lvl w:ilvl="0" w:tplc="F9EEB4F0">
      <w:start w:val="24"/>
      <w:numFmt w:val="decimal"/>
      <w:lvlText w:val="%1."/>
      <w:lvlJc w:val="left"/>
      <w:pPr>
        <w:ind w:left="714" w:hanging="254"/>
      </w:pPr>
      <w:rPr>
        <w:rFonts w:ascii="Arial" w:eastAsia="Arial" w:hAnsi="Arial" w:cs="Arial" w:hint="default"/>
        <w:spacing w:val="-1"/>
        <w:w w:val="90"/>
        <w:sz w:val="18"/>
        <w:szCs w:val="18"/>
        <w:lang w:val="it-IT" w:eastAsia="it-IT" w:bidi="it-IT"/>
      </w:rPr>
    </w:lvl>
    <w:lvl w:ilvl="1" w:tplc="E17C0386">
      <w:numFmt w:val="bullet"/>
      <w:lvlText w:val="•"/>
      <w:lvlJc w:val="left"/>
      <w:pPr>
        <w:ind w:left="1783" w:hanging="254"/>
      </w:pPr>
      <w:rPr>
        <w:rFonts w:hint="default"/>
        <w:lang w:val="it-IT" w:eastAsia="it-IT" w:bidi="it-IT"/>
      </w:rPr>
    </w:lvl>
    <w:lvl w:ilvl="2" w:tplc="9AF8B4A4">
      <w:numFmt w:val="bullet"/>
      <w:lvlText w:val="•"/>
      <w:lvlJc w:val="left"/>
      <w:pPr>
        <w:ind w:left="2847" w:hanging="254"/>
      </w:pPr>
      <w:rPr>
        <w:rFonts w:hint="default"/>
        <w:lang w:val="it-IT" w:eastAsia="it-IT" w:bidi="it-IT"/>
      </w:rPr>
    </w:lvl>
    <w:lvl w:ilvl="3" w:tplc="83060ACE">
      <w:numFmt w:val="bullet"/>
      <w:lvlText w:val="•"/>
      <w:lvlJc w:val="left"/>
      <w:pPr>
        <w:ind w:left="3911" w:hanging="254"/>
      </w:pPr>
      <w:rPr>
        <w:rFonts w:hint="default"/>
        <w:lang w:val="it-IT" w:eastAsia="it-IT" w:bidi="it-IT"/>
      </w:rPr>
    </w:lvl>
    <w:lvl w:ilvl="4" w:tplc="C9D0CF32">
      <w:numFmt w:val="bullet"/>
      <w:lvlText w:val="•"/>
      <w:lvlJc w:val="left"/>
      <w:pPr>
        <w:ind w:left="4975" w:hanging="254"/>
      </w:pPr>
      <w:rPr>
        <w:rFonts w:hint="default"/>
        <w:lang w:val="it-IT" w:eastAsia="it-IT" w:bidi="it-IT"/>
      </w:rPr>
    </w:lvl>
    <w:lvl w:ilvl="5" w:tplc="5142B9CC">
      <w:numFmt w:val="bullet"/>
      <w:lvlText w:val="•"/>
      <w:lvlJc w:val="left"/>
      <w:pPr>
        <w:ind w:left="6039" w:hanging="254"/>
      </w:pPr>
      <w:rPr>
        <w:rFonts w:hint="default"/>
        <w:lang w:val="it-IT" w:eastAsia="it-IT" w:bidi="it-IT"/>
      </w:rPr>
    </w:lvl>
    <w:lvl w:ilvl="6" w:tplc="3828E2F2">
      <w:numFmt w:val="bullet"/>
      <w:lvlText w:val="•"/>
      <w:lvlJc w:val="left"/>
      <w:pPr>
        <w:ind w:left="7103" w:hanging="254"/>
      </w:pPr>
      <w:rPr>
        <w:rFonts w:hint="default"/>
        <w:lang w:val="it-IT" w:eastAsia="it-IT" w:bidi="it-IT"/>
      </w:rPr>
    </w:lvl>
    <w:lvl w:ilvl="7" w:tplc="137A9B10">
      <w:numFmt w:val="bullet"/>
      <w:lvlText w:val="•"/>
      <w:lvlJc w:val="left"/>
      <w:pPr>
        <w:ind w:left="8167" w:hanging="254"/>
      </w:pPr>
      <w:rPr>
        <w:rFonts w:hint="default"/>
        <w:lang w:val="it-IT" w:eastAsia="it-IT" w:bidi="it-IT"/>
      </w:rPr>
    </w:lvl>
    <w:lvl w:ilvl="8" w:tplc="447C9EE8">
      <w:numFmt w:val="bullet"/>
      <w:lvlText w:val="•"/>
      <w:lvlJc w:val="left"/>
      <w:pPr>
        <w:ind w:left="9231" w:hanging="254"/>
      </w:pPr>
      <w:rPr>
        <w:rFonts w:hint="default"/>
        <w:lang w:val="it-IT" w:eastAsia="it-IT" w:bidi="it-IT"/>
      </w:rPr>
    </w:lvl>
  </w:abstractNum>
  <w:abstractNum w:abstractNumId="50">
    <w:nsid w:val="686406AB"/>
    <w:multiLevelType w:val="hybridMultilevel"/>
    <w:tmpl w:val="FD30CA5E"/>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4100001">
      <w:start w:val="1"/>
      <w:numFmt w:val="bullet"/>
      <w:lvlText w:val=""/>
      <w:lvlJc w:val="left"/>
      <w:pPr>
        <w:ind w:left="1541" w:hanging="456"/>
        <w:jc w:val="right"/>
      </w:pPr>
      <w:rPr>
        <w:rFonts w:ascii="Symbol" w:hAnsi="Symbo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51">
    <w:nsid w:val="691350F0"/>
    <w:multiLevelType w:val="hybridMultilevel"/>
    <w:tmpl w:val="C59CAC28"/>
    <w:lvl w:ilvl="0" w:tplc="50FC2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693B42A9"/>
    <w:multiLevelType w:val="hybridMultilevel"/>
    <w:tmpl w:val="FBFA3950"/>
    <w:lvl w:ilvl="0" w:tplc="FD16D23A">
      <w:start w:val="1"/>
      <w:numFmt w:val="decimal"/>
      <w:lvlText w:val="%1."/>
      <w:lvlJc w:val="left"/>
      <w:pPr>
        <w:ind w:left="460" w:hanging="251"/>
      </w:pPr>
      <w:rPr>
        <w:rFonts w:ascii="Arial" w:eastAsia="Arial" w:hAnsi="Arial" w:cs="Arial" w:hint="default"/>
        <w:w w:val="90"/>
        <w:sz w:val="20"/>
        <w:szCs w:val="20"/>
        <w:lang w:val="it-IT" w:eastAsia="it-IT" w:bidi="it-IT"/>
      </w:rPr>
    </w:lvl>
    <w:lvl w:ilvl="1" w:tplc="96FE2AA6">
      <w:numFmt w:val="bullet"/>
      <w:lvlText w:val="•"/>
      <w:lvlJc w:val="left"/>
      <w:pPr>
        <w:ind w:left="1549" w:hanging="251"/>
      </w:pPr>
      <w:rPr>
        <w:rFonts w:hint="default"/>
        <w:lang w:val="it-IT" w:eastAsia="it-IT" w:bidi="it-IT"/>
      </w:rPr>
    </w:lvl>
    <w:lvl w:ilvl="2" w:tplc="7842D9B4">
      <w:numFmt w:val="bullet"/>
      <w:lvlText w:val="•"/>
      <w:lvlJc w:val="left"/>
      <w:pPr>
        <w:ind w:left="2639" w:hanging="251"/>
      </w:pPr>
      <w:rPr>
        <w:rFonts w:hint="default"/>
        <w:lang w:val="it-IT" w:eastAsia="it-IT" w:bidi="it-IT"/>
      </w:rPr>
    </w:lvl>
    <w:lvl w:ilvl="3" w:tplc="7E5AC560">
      <w:numFmt w:val="bullet"/>
      <w:lvlText w:val="•"/>
      <w:lvlJc w:val="left"/>
      <w:pPr>
        <w:ind w:left="3729" w:hanging="251"/>
      </w:pPr>
      <w:rPr>
        <w:rFonts w:hint="default"/>
        <w:lang w:val="it-IT" w:eastAsia="it-IT" w:bidi="it-IT"/>
      </w:rPr>
    </w:lvl>
    <w:lvl w:ilvl="4" w:tplc="8EE44E20">
      <w:numFmt w:val="bullet"/>
      <w:lvlText w:val="•"/>
      <w:lvlJc w:val="left"/>
      <w:pPr>
        <w:ind w:left="4819" w:hanging="251"/>
      </w:pPr>
      <w:rPr>
        <w:rFonts w:hint="default"/>
        <w:lang w:val="it-IT" w:eastAsia="it-IT" w:bidi="it-IT"/>
      </w:rPr>
    </w:lvl>
    <w:lvl w:ilvl="5" w:tplc="855A7714">
      <w:numFmt w:val="bullet"/>
      <w:lvlText w:val="•"/>
      <w:lvlJc w:val="left"/>
      <w:pPr>
        <w:ind w:left="5909" w:hanging="251"/>
      </w:pPr>
      <w:rPr>
        <w:rFonts w:hint="default"/>
        <w:lang w:val="it-IT" w:eastAsia="it-IT" w:bidi="it-IT"/>
      </w:rPr>
    </w:lvl>
    <w:lvl w:ilvl="6" w:tplc="9D00A482">
      <w:numFmt w:val="bullet"/>
      <w:lvlText w:val="•"/>
      <w:lvlJc w:val="left"/>
      <w:pPr>
        <w:ind w:left="6999" w:hanging="251"/>
      </w:pPr>
      <w:rPr>
        <w:rFonts w:hint="default"/>
        <w:lang w:val="it-IT" w:eastAsia="it-IT" w:bidi="it-IT"/>
      </w:rPr>
    </w:lvl>
    <w:lvl w:ilvl="7" w:tplc="862E145C">
      <w:numFmt w:val="bullet"/>
      <w:lvlText w:val="•"/>
      <w:lvlJc w:val="left"/>
      <w:pPr>
        <w:ind w:left="8089" w:hanging="251"/>
      </w:pPr>
      <w:rPr>
        <w:rFonts w:hint="default"/>
        <w:lang w:val="it-IT" w:eastAsia="it-IT" w:bidi="it-IT"/>
      </w:rPr>
    </w:lvl>
    <w:lvl w:ilvl="8" w:tplc="5AA2660E">
      <w:numFmt w:val="bullet"/>
      <w:lvlText w:val="•"/>
      <w:lvlJc w:val="left"/>
      <w:pPr>
        <w:ind w:left="9179" w:hanging="251"/>
      </w:pPr>
      <w:rPr>
        <w:rFonts w:hint="default"/>
        <w:lang w:val="it-IT" w:eastAsia="it-IT" w:bidi="it-IT"/>
      </w:rPr>
    </w:lvl>
  </w:abstractNum>
  <w:abstractNum w:abstractNumId="53">
    <w:nsid w:val="6A4C30BB"/>
    <w:multiLevelType w:val="hybridMultilevel"/>
    <w:tmpl w:val="54C8CF3E"/>
    <w:lvl w:ilvl="0" w:tplc="37D8AEF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5820106">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8BDE2C0A">
      <w:numFmt w:val="bullet"/>
      <w:lvlText w:val="•"/>
      <w:lvlJc w:val="left"/>
      <w:pPr>
        <w:ind w:left="2311" w:hanging="348"/>
      </w:pPr>
      <w:rPr>
        <w:rFonts w:hint="default"/>
        <w:lang w:val="it-IT" w:eastAsia="it-IT" w:bidi="it-IT"/>
      </w:rPr>
    </w:lvl>
    <w:lvl w:ilvl="3" w:tplc="C220CCD0">
      <w:numFmt w:val="bullet"/>
      <w:lvlText w:val="•"/>
      <w:lvlJc w:val="left"/>
      <w:pPr>
        <w:ind w:left="3442" w:hanging="348"/>
      </w:pPr>
      <w:rPr>
        <w:rFonts w:hint="default"/>
        <w:lang w:val="it-IT" w:eastAsia="it-IT" w:bidi="it-IT"/>
      </w:rPr>
    </w:lvl>
    <w:lvl w:ilvl="4" w:tplc="D5EC7330">
      <w:numFmt w:val="bullet"/>
      <w:lvlText w:val="•"/>
      <w:lvlJc w:val="left"/>
      <w:pPr>
        <w:ind w:left="4573" w:hanging="348"/>
      </w:pPr>
      <w:rPr>
        <w:rFonts w:hint="default"/>
        <w:lang w:val="it-IT" w:eastAsia="it-IT" w:bidi="it-IT"/>
      </w:rPr>
    </w:lvl>
    <w:lvl w:ilvl="5" w:tplc="512A4964">
      <w:numFmt w:val="bullet"/>
      <w:lvlText w:val="•"/>
      <w:lvlJc w:val="left"/>
      <w:pPr>
        <w:ind w:left="5704" w:hanging="348"/>
      </w:pPr>
      <w:rPr>
        <w:rFonts w:hint="default"/>
        <w:lang w:val="it-IT" w:eastAsia="it-IT" w:bidi="it-IT"/>
      </w:rPr>
    </w:lvl>
    <w:lvl w:ilvl="6" w:tplc="009A60A0">
      <w:numFmt w:val="bullet"/>
      <w:lvlText w:val="•"/>
      <w:lvlJc w:val="left"/>
      <w:pPr>
        <w:ind w:left="6835" w:hanging="348"/>
      </w:pPr>
      <w:rPr>
        <w:rFonts w:hint="default"/>
        <w:lang w:val="it-IT" w:eastAsia="it-IT" w:bidi="it-IT"/>
      </w:rPr>
    </w:lvl>
    <w:lvl w:ilvl="7" w:tplc="6AF6D464">
      <w:numFmt w:val="bullet"/>
      <w:lvlText w:val="•"/>
      <w:lvlJc w:val="left"/>
      <w:pPr>
        <w:ind w:left="7966" w:hanging="348"/>
      </w:pPr>
      <w:rPr>
        <w:rFonts w:hint="default"/>
        <w:lang w:val="it-IT" w:eastAsia="it-IT" w:bidi="it-IT"/>
      </w:rPr>
    </w:lvl>
    <w:lvl w:ilvl="8" w:tplc="8684E71E">
      <w:numFmt w:val="bullet"/>
      <w:lvlText w:val="•"/>
      <w:lvlJc w:val="left"/>
      <w:pPr>
        <w:ind w:left="9097" w:hanging="348"/>
      </w:pPr>
      <w:rPr>
        <w:rFonts w:hint="default"/>
        <w:lang w:val="it-IT" w:eastAsia="it-IT" w:bidi="it-IT"/>
      </w:rPr>
    </w:lvl>
  </w:abstractNum>
  <w:abstractNum w:abstractNumId="54">
    <w:nsid w:val="6A756976"/>
    <w:multiLevelType w:val="hybridMultilevel"/>
    <w:tmpl w:val="58DA30FA"/>
    <w:lvl w:ilvl="0" w:tplc="55EE204E">
      <w:start w:val="1"/>
      <w:numFmt w:val="decimal"/>
      <w:lvlText w:val="%1."/>
      <w:lvlJc w:val="left"/>
      <w:pPr>
        <w:ind w:left="460" w:hanging="214"/>
      </w:pPr>
      <w:rPr>
        <w:rFonts w:ascii="Arial" w:eastAsia="Arial" w:hAnsi="Arial" w:cs="Arial" w:hint="default"/>
        <w:w w:val="90"/>
        <w:sz w:val="20"/>
        <w:szCs w:val="20"/>
        <w:lang w:val="it-IT" w:eastAsia="it-IT" w:bidi="it-IT"/>
      </w:rPr>
    </w:lvl>
    <w:lvl w:ilvl="1" w:tplc="9B0CC4D6">
      <w:numFmt w:val="bullet"/>
      <w:lvlText w:val="•"/>
      <w:lvlJc w:val="left"/>
      <w:pPr>
        <w:ind w:left="1549" w:hanging="214"/>
      </w:pPr>
      <w:rPr>
        <w:rFonts w:hint="default"/>
        <w:lang w:val="it-IT" w:eastAsia="it-IT" w:bidi="it-IT"/>
      </w:rPr>
    </w:lvl>
    <w:lvl w:ilvl="2" w:tplc="C600A630">
      <w:numFmt w:val="bullet"/>
      <w:lvlText w:val="•"/>
      <w:lvlJc w:val="left"/>
      <w:pPr>
        <w:ind w:left="2639" w:hanging="214"/>
      </w:pPr>
      <w:rPr>
        <w:rFonts w:hint="default"/>
        <w:lang w:val="it-IT" w:eastAsia="it-IT" w:bidi="it-IT"/>
      </w:rPr>
    </w:lvl>
    <w:lvl w:ilvl="3" w:tplc="22020CC2">
      <w:numFmt w:val="bullet"/>
      <w:lvlText w:val="•"/>
      <w:lvlJc w:val="left"/>
      <w:pPr>
        <w:ind w:left="3729" w:hanging="214"/>
      </w:pPr>
      <w:rPr>
        <w:rFonts w:hint="default"/>
        <w:lang w:val="it-IT" w:eastAsia="it-IT" w:bidi="it-IT"/>
      </w:rPr>
    </w:lvl>
    <w:lvl w:ilvl="4" w:tplc="C660035A">
      <w:numFmt w:val="bullet"/>
      <w:lvlText w:val="•"/>
      <w:lvlJc w:val="left"/>
      <w:pPr>
        <w:ind w:left="4819" w:hanging="214"/>
      </w:pPr>
      <w:rPr>
        <w:rFonts w:hint="default"/>
        <w:lang w:val="it-IT" w:eastAsia="it-IT" w:bidi="it-IT"/>
      </w:rPr>
    </w:lvl>
    <w:lvl w:ilvl="5" w:tplc="F2C63342">
      <w:numFmt w:val="bullet"/>
      <w:lvlText w:val="•"/>
      <w:lvlJc w:val="left"/>
      <w:pPr>
        <w:ind w:left="5909" w:hanging="214"/>
      </w:pPr>
      <w:rPr>
        <w:rFonts w:hint="default"/>
        <w:lang w:val="it-IT" w:eastAsia="it-IT" w:bidi="it-IT"/>
      </w:rPr>
    </w:lvl>
    <w:lvl w:ilvl="6" w:tplc="CCD23538">
      <w:numFmt w:val="bullet"/>
      <w:lvlText w:val="•"/>
      <w:lvlJc w:val="left"/>
      <w:pPr>
        <w:ind w:left="6999" w:hanging="214"/>
      </w:pPr>
      <w:rPr>
        <w:rFonts w:hint="default"/>
        <w:lang w:val="it-IT" w:eastAsia="it-IT" w:bidi="it-IT"/>
      </w:rPr>
    </w:lvl>
    <w:lvl w:ilvl="7" w:tplc="1D909F66">
      <w:numFmt w:val="bullet"/>
      <w:lvlText w:val="•"/>
      <w:lvlJc w:val="left"/>
      <w:pPr>
        <w:ind w:left="8089" w:hanging="214"/>
      </w:pPr>
      <w:rPr>
        <w:rFonts w:hint="default"/>
        <w:lang w:val="it-IT" w:eastAsia="it-IT" w:bidi="it-IT"/>
      </w:rPr>
    </w:lvl>
    <w:lvl w:ilvl="8" w:tplc="931AB35E">
      <w:numFmt w:val="bullet"/>
      <w:lvlText w:val="•"/>
      <w:lvlJc w:val="left"/>
      <w:pPr>
        <w:ind w:left="9179" w:hanging="214"/>
      </w:pPr>
      <w:rPr>
        <w:rFonts w:hint="default"/>
        <w:lang w:val="it-IT" w:eastAsia="it-IT" w:bidi="it-IT"/>
      </w:rPr>
    </w:lvl>
  </w:abstractNum>
  <w:abstractNum w:abstractNumId="55">
    <w:nsid w:val="6E951F82"/>
    <w:multiLevelType w:val="hybridMultilevel"/>
    <w:tmpl w:val="CC8E0A2A"/>
    <w:lvl w:ilvl="0" w:tplc="476EB844">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BA5CE720">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3EE8B2E4">
      <w:numFmt w:val="bullet"/>
      <w:lvlText w:val="•"/>
      <w:lvlJc w:val="left"/>
      <w:pPr>
        <w:ind w:left="2311" w:hanging="348"/>
      </w:pPr>
      <w:rPr>
        <w:rFonts w:hint="default"/>
        <w:lang w:val="it-IT" w:eastAsia="it-IT" w:bidi="it-IT"/>
      </w:rPr>
    </w:lvl>
    <w:lvl w:ilvl="3" w:tplc="7CA2C220">
      <w:numFmt w:val="bullet"/>
      <w:lvlText w:val="•"/>
      <w:lvlJc w:val="left"/>
      <w:pPr>
        <w:ind w:left="3442" w:hanging="348"/>
      </w:pPr>
      <w:rPr>
        <w:rFonts w:hint="default"/>
        <w:lang w:val="it-IT" w:eastAsia="it-IT" w:bidi="it-IT"/>
      </w:rPr>
    </w:lvl>
    <w:lvl w:ilvl="4" w:tplc="CD7ED8F6">
      <w:numFmt w:val="bullet"/>
      <w:lvlText w:val="•"/>
      <w:lvlJc w:val="left"/>
      <w:pPr>
        <w:ind w:left="4573" w:hanging="348"/>
      </w:pPr>
      <w:rPr>
        <w:rFonts w:hint="default"/>
        <w:lang w:val="it-IT" w:eastAsia="it-IT" w:bidi="it-IT"/>
      </w:rPr>
    </w:lvl>
    <w:lvl w:ilvl="5" w:tplc="F2F8AC10">
      <w:numFmt w:val="bullet"/>
      <w:lvlText w:val="•"/>
      <w:lvlJc w:val="left"/>
      <w:pPr>
        <w:ind w:left="5704" w:hanging="348"/>
      </w:pPr>
      <w:rPr>
        <w:rFonts w:hint="default"/>
        <w:lang w:val="it-IT" w:eastAsia="it-IT" w:bidi="it-IT"/>
      </w:rPr>
    </w:lvl>
    <w:lvl w:ilvl="6" w:tplc="554E22A2">
      <w:numFmt w:val="bullet"/>
      <w:lvlText w:val="•"/>
      <w:lvlJc w:val="left"/>
      <w:pPr>
        <w:ind w:left="6835" w:hanging="348"/>
      </w:pPr>
      <w:rPr>
        <w:rFonts w:hint="default"/>
        <w:lang w:val="it-IT" w:eastAsia="it-IT" w:bidi="it-IT"/>
      </w:rPr>
    </w:lvl>
    <w:lvl w:ilvl="7" w:tplc="0BE6D346">
      <w:numFmt w:val="bullet"/>
      <w:lvlText w:val="•"/>
      <w:lvlJc w:val="left"/>
      <w:pPr>
        <w:ind w:left="7966" w:hanging="348"/>
      </w:pPr>
      <w:rPr>
        <w:rFonts w:hint="default"/>
        <w:lang w:val="it-IT" w:eastAsia="it-IT" w:bidi="it-IT"/>
      </w:rPr>
    </w:lvl>
    <w:lvl w:ilvl="8" w:tplc="C7C2DB5E">
      <w:numFmt w:val="bullet"/>
      <w:lvlText w:val="•"/>
      <w:lvlJc w:val="left"/>
      <w:pPr>
        <w:ind w:left="9097" w:hanging="348"/>
      </w:pPr>
      <w:rPr>
        <w:rFonts w:hint="default"/>
        <w:lang w:val="it-IT" w:eastAsia="it-IT" w:bidi="it-IT"/>
      </w:rPr>
    </w:lvl>
  </w:abstractNum>
  <w:abstractNum w:abstractNumId="56">
    <w:nsid w:val="70703BB7"/>
    <w:multiLevelType w:val="hybridMultilevel"/>
    <w:tmpl w:val="275AF7EA"/>
    <w:lvl w:ilvl="0" w:tplc="6B88B8C8">
      <w:start w:val="1"/>
      <w:numFmt w:val="decimal"/>
      <w:lvlText w:val="%1."/>
      <w:lvlJc w:val="left"/>
      <w:pPr>
        <w:ind w:left="840" w:hanging="348"/>
      </w:pPr>
      <w:rPr>
        <w:rFonts w:ascii="Arial" w:eastAsia="Arial" w:hAnsi="Arial" w:cs="Arial" w:hint="default"/>
        <w:spacing w:val="-1"/>
        <w:w w:val="90"/>
        <w:sz w:val="20"/>
        <w:szCs w:val="20"/>
        <w:lang w:val="it-IT" w:eastAsia="it-IT" w:bidi="it-IT"/>
      </w:rPr>
    </w:lvl>
    <w:lvl w:ilvl="1" w:tplc="69D46E0C">
      <w:numFmt w:val="bullet"/>
      <w:lvlText w:val="•"/>
      <w:lvlJc w:val="left"/>
      <w:pPr>
        <w:ind w:left="2239" w:hanging="348"/>
      </w:pPr>
      <w:rPr>
        <w:rFonts w:hint="default"/>
        <w:lang w:val="it-IT" w:eastAsia="it-IT" w:bidi="it-IT"/>
      </w:rPr>
    </w:lvl>
    <w:lvl w:ilvl="2" w:tplc="62F4807E">
      <w:numFmt w:val="bullet"/>
      <w:lvlText w:val="•"/>
      <w:lvlJc w:val="left"/>
      <w:pPr>
        <w:ind w:left="3639" w:hanging="348"/>
      </w:pPr>
      <w:rPr>
        <w:rFonts w:hint="default"/>
        <w:lang w:val="it-IT" w:eastAsia="it-IT" w:bidi="it-IT"/>
      </w:rPr>
    </w:lvl>
    <w:lvl w:ilvl="3" w:tplc="0986AB7E">
      <w:numFmt w:val="bullet"/>
      <w:lvlText w:val="•"/>
      <w:lvlJc w:val="left"/>
      <w:pPr>
        <w:ind w:left="5039" w:hanging="348"/>
      </w:pPr>
      <w:rPr>
        <w:rFonts w:hint="default"/>
        <w:lang w:val="it-IT" w:eastAsia="it-IT" w:bidi="it-IT"/>
      </w:rPr>
    </w:lvl>
    <w:lvl w:ilvl="4" w:tplc="9B6AA0D0">
      <w:numFmt w:val="bullet"/>
      <w:lvlText w:val="•"/>
      <w:lvlJc w:val="left"/>
      <w:pPr>
        <w:ind w:left="6439" w:hanging="348"/>
      </w:pPr>
      <w:rPr>
        <w:rFonts w:hint="default"/>
        <w:lang w:val="it-IT" w:eastAsia="it-IT" w:bidi="it-IT"/>
      </w:rPr>
    </w:lvl>
    <w:lvl w:ilvl="5" w:tplc="FDBA6506">
      <w:numFmt w:val="bullet"/>
      <w:lvlText w:val="•"/>
      <w:lvlJc w:val="left"/>
      <w:pPr>
        <w:ind w:left="7839" w:hanging="348"/>
      </w:pPr>
      <w:rPr>
        <w:rFonts w:hint="default"/>
        <w:lang w:val="it-IT" w:eastAsia="it-IT" w:bidi="it-IT"/>
      </w:rPr>
    </w:lvl>
    <w:lvl w:ilvl="6" w:tplc="372046F2">
      <w:numFmt w:val="bullet"/>
      <w:lvlText w:val="•"/>
      <w:lvlJc w:val="left"/>
      <w:pPr>
        <w:ind w:left="9239" w:hanging="348"/>
      </w:pPr>
      <w:rPr>
        <w:rFonts w:hint="default"/>
        <w:lang w:val="it-IT" w:eastAsia="it-IT" w:bidi="it-IT"/>
      </w:rPr>
    </w:lvl>
    <w:lvl w:ilvl="7" w:tplc="1A8CD47C">
      <w:numFmt w:val="bullet"/>
      <w:lvlText w:val="•"/>
      <w:lvlJc w:val="left"/>
      <w:pPr>
        <w:ind w:left="10638" w:hanging="348"/>
      </w:pPr>
      <w:rPr>
        <w:rFonts w:hint="default"/>
        <w:lang w:val="it-IT" w:eastAsia="it-IT" w:bidi="it-IT"/>
      </w:rPr>
    </w:lvl>
    <w:lvl w:ilvl="8" w:tplc="1CB6DABE">
      <w:numFmt w:val="bullet"/>
      <w:lvlText w:val="•"/>
      <w:lvlJc w:val="left"/>
      <w:pPr>
        <w:ind w:left="12038" w:hanging="348"/>
      </w:pPr>
      <w:rPr>
        <w:rFonts w:hint="default"/>
        <w:lang w:val="it-IT" w:eastAsia="it-IT" w:bidi="it-IT"/>
      </w:rPr>
    </w:lvl>
  </w:abstractNum>
  <w:abstractNum w:abstractNumId="57">
    <w:nsid w:val="70AE126A"/>
    <w:multiLevelType w:val="hybridMultilevel"/>
    <w:tmpl w:val="8B885E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278271D"/>
    <w:multiLevelType w:val="hybridMultilevel"/>
    <w:tmpl w:val="578AC5AA"/>
    <w:lvl w:ilvl="0" w:tplc="7DCA32B0">
      <w:start w:val="14"/>
      <w:numFmt w:val="lowerLetter"/>
      <w:lvlText w:val="%1."/>
      <w:lvlJc w:val="left"/>
      <w:pPr>
        <w:ind w:left="333" w:hanging="202"/>
      </w:pPr>
      <w:rPr>
        <w:rFonts w:ascii="Arial" w:eastAsia="Arial" w:hAnsi="Arial" w:cs="Arial" w:hint="default"/>
        <w:w w:val="90"/>
        <w:sz w:val="20"/>
        <w:szCs w:val="20"/>
        <w:lang w:val="it-IT" w:eastAsia="it-IT" w:bidi="it-IT"/>
      </w:rPr>
    </w:lvl>
    <w:lvl w:ilvl="1" w:tplc="EB76CDE4">
      <w:numFmt w:val="bullet"/>
      <w:lvlText w:val=""/>
      <w:lvlJc w:val="left"/>
      <w:pPr>
        <w:ind w:left="852" w:hanging="348"/>
      </w:pPr>
      <w:rPr>
        <w:rFonts w:ascii="Symbol" w:eastAsia="Symbol" w:hAnsi="Symbol" w:cs="Symbol" w:hint="default"/>
        <w:w w:val="99"/>
        <w:sz w:val="20"/>
        <w:szCs w:val="20"/>
        <w:lang w:val="it-IT" w:eastAsia="it-IT" w:bidi="it-IT"/>
      </w:rPr>
    </w:lvl>
    <w:lvl w:ilvl="2" w:tplc="2124B806">
      <w:numFmt w:val="bullet"/>
      <w:lvlText w:val="•"/>
      <w:lvlJc w:val="left"/>
      <w:pPr>
        <w:ind w:left="2413" w:hanging="348"/>
      </w:pPr>
      <w:rPr>
        <w:rFonts w:hint="default"/>
        <w:lang w:val="it-IT" w:eastAsia="it-IT" w:bidi="it-IT"/>
      </w:rPr>
    </w:lvl>
    <w:lvl w:ilvl="3" w:tplc="6374BBBC">
      <w:numFmt w:val="bullet"/>
      <w:lvlText w:val="•"/>
      <w:lvlJc w:val="left"/>
      <w:pPr>
        <w:ind w:left="3966" w:hanging="348"/>
      </w:pPr>
      <w:rPr>
        <w:rFonts w:hint="default"/>
        <w:lang w:val="it-IT" w:eastAsia="it-IT" w:bidi="it-IT"/>
      </w:rPr>
    </w:lvl>
    <w:lvl w:ilvl="4" w:tplc="C0865340">
      <w:numFmt w:val="bullet"/>
      <w:lvlText w:val="•"/>
      <w:lvlJc w:val="left"/>
      <w:pPr>
        <w:ind w:left="5519" w:hanging="348"/>
      </w:pPr>
      <w:rPr>
        <w:rFonts w:hint="default"/>
        <w:lang w:val="it-IT" w:eastAsia="it-IT" w:bidi="it-IT"/>
      </w:rPr>
    </w:lvl>
    <w:lvl w:ilvl="5" w:tplc="3B5479A6">
      <w:numFmt w:val="bullet"/>
      <w:lvlText w:val="•"/>
      <w:lvlJc w:val="left"/>
      <w:pPr>
        <w:ind w:left="7072" w:hanging="348"/>
      </w:pPr>
      <w:rPr>
        <w:rFonts w:hint="default"/>
        <w:lang w:val="it-IT" w:eastAsia="it-IT" w:bidi="it-IT"/>
      </w:rPr>
    </w:lvl>
    <w:lvl w:ilvl="6" w:tplc="48C64014">
      <w:numFmt w:val="bullet"/>
      <w:lvlText w:val="•"/>
      <w:lvlJc w:val="left"/>
      <w:pPr>
        <w:ind w:left="8625" w:hanging="348"/>
      </w:pPr>
      <w:rPr>
        <w:rFonts w:hint="default"/>
        <w:lang w:val="it-IT" w:eastAsia="it-IT" w:bidi="it-IT"/>
      </w:rPr>
    </w:lvl>
    <w:lvl w:ilvl="7" w:tplc="AB5A4B9A">
      <w:numFmt w:val="bullet"/>
      <w:lvlText w:val="•"/>
      <w:lvlJc w:val="left"/>
      <w:pPr>
        <w:ind w:left="10178" w:hanging="348"/>
      </w:pPr>
      <w:rPr>
        <w:rFonts w:hint="default"/>
        <w:lang w:val="it-IT" w:eastAsia="it-IT" w:bidi="it-IT"/>
      </w:rPr>
    </w:lvl>
    <w:lvl w:ilvl="8" w:tplc="D562A8B6">
      <w:numFmt w:val="bullet"/>
      <w:lvlText w:val="•"/>
      <w:lvlJc w:val="left"/>
      <w:pPr>
        <w:ind w:left="11732" w:hanging="348"/>
      </w:pPr>
      <w:rPr>
        <w:rFonts w:hint="default"/>
        <w:lang w:val="it-IT" w:eastAsia="it-IT" w:bidi="it-IT"/>
      </w:rPr>
    </w:lvl>
  </w:abstractNum>
  <w:num w:numId="1">
    <w:abstractNumId w:val="10"/>
  </w:num>
  <w:num w:numId="2">
    <w:abstractNumId w:val="49"/>
  </w:num>
  <w:num w:numId="3">
    <w:abstractNumId w:val="52"/>
  </w:num>
  <w:num w:numId="4">
    <w:abstractNumId w:val="32"/>
  </w:num>
  <w:num w:numId="5">
    <w:abstractNumId w:val="24"/>
  </w:num>
  <w:num w:numId="6">
    <w:abstractNumId w:val="36"/>
  </w:num>
  <w:num w:numId="7">
    <w:abstractNumId w:val="44"/>
  </w:num>
  <w:num w:numId="8">
    <w:abstractNumId w:val="33"/>
  </w:num>
  <w:num w:numId="9">
    <w:abstractNumId w:val="14"/>
  </w:num>
  <w:num w:numId="10">
    <w:abstractNumId w:val="53"/>
  </w:num>
  <w:num w:numId="11">
    <w:abstractNumId w:val="12"/>
  </w:num>
  <w:num w:numId="12">
    <w:abstractNumId w:val="55"/>
  </w:num>
  <w:num w:numId="13">
    <w:abstractNumId w:val="19"/>
  </w:num>
  <w:num w:numId="14">
    <w:abstractNumId w:val="29"/>
  </w:num>
  <w:num w:numId="15">
    <w:abstractNumId w:val="43"/>
  </w:num>
  <w:num w:numId="16">
    <w:abstractNumId w:val="16"/>
  </w:num>
  <w:num w:numId="17">
    <w:abstractNumId w:val="35"/>
  </w:num>
  <w:num w:numId="18">
    <w:abstractNumId w:val="20"/>
  </w:num>
  <w:num w:numId="19">
    <w:abstractNumId w:val="40"/>
  </w:num>
  <w:num w:numId="20">
    <w:abstractNumId w:val="21"/>
  </w:num>
  <w:num w:numId="21">
    <w:abstractNumId w:val="18"/>
  </w:num>
  <w:num w:numId="22">
    <w:abstractNumId w:val="54"/>
  </w:num>
  <w:num w:numId="23">
    <w:abstractNumId w:val="47"/>
  </w:num>
  <w:num w:numId="24">
    <w:abstractNumId w:val="41"/>
  </w:num>
  <w:num w:numId="25">
    <w:abstractNumId w:val="13"/>
  </w:num>
  <w:num w:numId="26">
    <w:abstractNumId w:val="15"/>
  </w:num>
  <w:num w:numId="27">
    <w:abstractNumId w:val="17"/>
  </w:num>
  <w:num w:numId="28">
    <w:abstractNumId w:val="30"/>
  </w:num>
  <w:num w:numId="29">
    <w:abstractNumId w:val="26"/>
  </w:num>
  <w:num w:numId="30">
    <w:abstractNumId w:val="23"/>
  </w:num>
  <w:num w:numId="31">
    <w:abstractNumId w:val="38"/>
  </w:num>
  <w:num w:numId="32">
    <w:abstractNumId w:val="58"/>
  </w:num>
  <w:num w:numId="33">
    <w:abstractNumId w:val="56"/>
  </w:num>
  <w:num w:numId="34">
    <w:abstractNumId w:val="27"/>
  </w:num>
  <w:num w:numId="35">
    <w:abstractNumId w:val="39"/>
  </w:num>
  <w:num w:numId="36">
    <w:abstractNumId w:val="11"/>
  </w:num>
  <w:num w:numId="37">
    <w:abstractNumId w:val="25"/>
  </w:num>
  <w:num w:numId="38">
    <w:abstractNumId w:val="57"/>
  </w:num>
  <w:num w:numId="39">
    <w:abstractNumId w:val="51"/>
  </w:num>
  <w:num w:numId="40">
    <w:abstractNumId w:val="45"/>
  </w:num>
  <w:num w:numId="41">
    <w:abstractNumId w:val="37"/>
  </w:num>
  <w:num w:numId="42">
    <w:abstractNumId w:val="28"/>
  </w:num>
  <w:num w:numId="43">
    <w:abstractNumId w:val="48"/>
  </w:num>
  <w:num w:numId="44">
    <w:abstractNumId w:val="31"/>
  </w:num>
  <w:num w:numId="45">
    <w:abstractNumId w:val="42"/>
  </w:num>
  <w:num w:numId="46">
    <w:abstractNumId w:val="46"/>
  </w:num>
  <w:num w:numId="47">
    <w:abstractNumId w:val="34"/>
  </w:num>
  <w:num w:numId="48">
    <w:abstractNumId w:val="22"/>
  </w:num>
  <w:num w:numId="49">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50"/>
    <w:rsid w:val="00033086"/>
    <w:rsid w:val="00074088"/>
    <w:rsid w:val="000C50B8"/>
    <w:rsid w:val="001924F7"/>
    <w:rsid w:val="001C2F42"/>
    <w:rsid w:val="001E1C7D"/>
    <w:rsid w:val="00211F5D"/>
    <w:rsid w:val="002150F9"/>
    <w:rsid w:val="00244DEF"/>
    <w:rsid w:val="00247E2D"/>
    <w:rsid w:val="0029273B"/>
    <w:rsid w:val="002D5337"/>
    <w:rsid w:val="002E62F2"/>
    <w:rsid w:val="0030499B"/>
    <w:rsid w:val="00334013"/>
    <w:rsid w:val="0033611A"/>
    <w:rsid w:val="00360691"/>
    <w:rsid w:val="0037366C"/>
    <w:rsid w:val="00375226"/>
    <w:rsid w:val="0038147F"/>
    <w:rsid w:val="003900DD"/>
    <w:rsid w:val="0039484E"/>
    <w:rsid w:val="003C78A6"/>
    <w:rsid w:val="003D7E79"/>
    <w:rsid w:val="003F4A55"/>
    <w:rsid w:val="004021A0"/>
    <w:rsid w:val="00407C43"/>
    <w:rsid w:val="00455103"/>
    <w:rsid w:val="0047117D"/>
    <w:rsid w:val="0047493B"/>
    <w:rsid w:val="004A1483"/>
    <w:rsid w:val="004B055D"/>
    <w:rsid w:val="004E03AE"/>
    <w:rsid w:val="00506F13"/>
    <w:rsid w:val="005235CF"/>
    <w:rsid w:val="00524758"/>
    <w:rsid w:val="005576A2"/>
    <w:rsid w:val="00583815"/>
    <w:rsid w:val="0058642F"/>
    <w:rsid w:val="005F5A8E"/>
    <w:rsid w:val="005F66EC"/>
    <w:rsid w:val="005F7E99"/>
    <w:rsid w:val="00612B40"/>
    <w:rsid w:val="006172EF"/>
    <w:rsid w:val="00643DE5"/>
    <w:rsid w:val="00644D04"/>
    <w:rsid w:val="00646764"/>
    <w:rsid w:val="006603A8"/>
    <w:rsid w:val="00677D97"/>
    <w:rsid w:val="006D4371"/>
    <w:rsid w:val="006F289C"/>
    <w:rsid w:val="0070235A"/>
    <w:rsid w:val="00735D21"/>
    <w:rsid w:val="007954F0"/>
    <w:rsid w:val="007A081B"/>
    <w:rsid w:val="007D6117"/>
    <w:rsid w:val="00816FF0"/>
    <w:rsid w:val="009311BA"/>
    <w:rsid w:val="0093269E"/>
    <w:rsid w:val="0096092C"/>
    <w:rsid w:val="00966595"/>
    <w:rsid w:val="00973BFA"/>
    <w:rsid w:val="009A0153"/>
    <w:rsid w:val="00A008AD"/>
    <w:rsid w:val="00A05DFF"/>
    <w:rsid w:val="00A439F2"/>
    <w:rsid w:val="00A6175C"/>
    <w:rsid w:val="00A7299F"/>
    <w:rsid w:val="00A74588"/>
    <w:rsid w:val="00A839F4"/>
    <w:rsid w:val="00A90C21"/>
    <w:rsid w:val="00AD1235"/>
    <w:rsid w:val="00AD4117"/>
    <w:rsid w:val="00B01704"/>
    <w:rsid w:val="00B25FE3"/>
    <w:rsid w:val="00B4696D"/>
    <w:rsid w:val="00BB682B"/>
    <w:rsid w:val="00BC1291"/>
    <w:rsid w:val="00BE4E69"/>
    <w:rsid w:val="00BF0766"/>
    <w:rsid w:val="00C122B7"/>
    <w:rsid w:val="00C141AA"/>
    <w:rsid w:val="00C22C29"/>
    <w:rsid w:val="00CF23B9"/>
    <w:rsid w:val="00CF7D7C"/>
    <w:rsid w:val="00D42C93"/>
    <w:rsid w:val="00D47527"/>
    <w:rsid w:val="00DB1E1E"/>
    <w:rsid w:val="00DF39C8"/>
    <w:rsid w:val="00DF7667"/>
    <w:rsid w:val="00E10E83"/>
    <w:rsid w:val="00E14A4C"/>
    <w:rsid w:val="00E34C27"/>
    <w:rsid w:val="00E60E0D"/>
    <w:rsid w:val="00E63E2F"/>
    <w:rsid w:val="00E76C00"/>
    <w:rsid w:val="00E813AE"/>
    <w:rsid w:val="00EA3D17"/>
    <w:rsid w:val="00EB42AF"/>
    <w:rsid w:val="00EC7E63"/>
    <w:rsid w:val="00EE15A2"/>
    <w:rsid w:val="00EE5D14"/>
    <w:rsid w:val="00EE7F2E"/>
    <w:rsid w:val="00F26F13"/>
    <w:rsid w:val="00F707CF"/>
    <w:rsid w:val="00FC13AD"/>
    <w:rsid w:val="00FC7F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hyperlink" Target="http://entilocali.leggiditalia.it/" TargetMode="External"/><Relationship Id="rId63" Type="http://schemas.openxmlformats.org/officeDocument/2006/relationships/hyperlink" Target="http://entilocali.leggiditalia.it/" TargetMode="External"/><Relationship Id="rId68" Type="http://schemas.openxmlformats.org/officeDocument/2006/relationships/hyperlink" Target="http://entilocali.leggiditalia.it/" TargetMode="External"/><Relationship Id="rId7" Type="http://schemas.openxmlformats.org/officeDocument/2006/relationships/footnotes" Target="footnotes.xml"/><Relationship Id="rId71"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8" Type="http://schemas.openxmlformats.org/officeDocument/2006/relationships/hyperlink" Target="http://entilocali.leggiditalia.it/" TargetMode="External"/><Relationship Id="rId66" Type="http://schemas.openxmlformats.org/officeDocument/2006/relationships/hyperlink" Target="http://entilocali.leggiditalia.it/"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57" Type="http://schemas.openxmlformats.org/officeDocument/2006/relationships/hyperlink" Target="http://entilocali.leggiditalia.it/" TargetMode="External"/><Relationship Id="rId61"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60" Type="http://schemas.openxmlformats.org/officeDocument/2006/relationships/hyperlink" Target="http://entilocali.leggiditalia.it/" TargetMode="External"/><Relationship Id="rId65" Type="http://schemas.openxmlformats.org/officeDocument/2006/relationships/hyperlink" Target="http://entilocali.leggiditalia.it/" TargetMode="External"/><Relationship Id="rId73" Type="http://schemas.openxmlformats.org/officeDocument/2006/relationships/hyperlink" Target="http://entilocali.leggidita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56" Type="http://schemas.openxmlformats.org/officeDocument/2006/relationships/hyperlink" Target="http://entilocali.leggiditalia.it/" TargetMode="External"/><Relationship Id="rId64" Type="http://schemas.openxmlformats.org/officeDocument/2006/relationships/hyperlink" Target="http://entilocali.leggiditalia.it/" TargetMode="External"/><Relationship Id="rId69" Type="http://schemas.openxmlformats.org/officeDocument/2006/relationships/hyperlink" Target="http://entilocali.leggiditalia.it/" TargetMode="External"/><Relationship Id="rId8" Type="http://schemas.openxmlformats.org/officeDocument/2006/relationships/endnotes" Target="endnotes.xml"/><Relationship Id="rId51" Type="http://schemas.openxmlformats.org/officeDocument/2006/relationships/hyperlink" Target="http://entilocali.leggiditalia.it/" TargetMode="External"/><Relationship Id="rId72" Type="http://schemas.openxmlformats.org/officeDocument/2006/relationships/hyperlink" Target="http://entilocali.leggiditalia.it/" TargetMode="External"/><Relationship Id="rId3" Type="http://schemas.openxmlformats.org/officeDocument/2006/relationships/styles" Target="styles.xm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59" Type="http://schemas.openxmlformats.org/officeDocument/2006/relationships/hyperlink" Target="http://entilocali.leggiditalia.it/" TargetMode="External"/><Relationship Id="rId67"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entilocali.leggiditalia.it/" TargetMode="External"/><Relationship Id="rId62" Type="http://schemas.openxmlformats.org/officeDocument/2006/relationships/hyperlink" Target="http://entilocali.leggiditalia.it/" TargetMode="External"/><Relationship Id="rId70" Type="http://schemas.openxmlformats.org/officeDocument/2006/relationships/hyperlink" Target="http://entilocali.leggiditalia.i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B0094-051F-4E52-8018-8F42DD25C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34096</Words>
  <Characters>194353</Characters>
  <Application>Microsoft Office Word</Application>
  <DocSecurity>4</DocSecurity>
  <Lines>1619</Lines>
  <Paragraphs>455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cairo</dc:creator>
  <cp:lastModifiedBy>Utente</cp:lastModifiedBy>
  <cp:revision>2</cp:revision>
  <dcterms:created xsi:type="dcterms:W3CDTF">2022-02-01T12:20:00Z</dcterms:created>
  <dcterms:modified xsi:type="dcterms:W3CDTF">2022-02-01T12:20:00Z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2010</vt:lpwstr>
  </property>
  <property fmtid="{D5CDD505-2E9C-101B-9397-08002B2CF9AE}" pid="4" name="LastSaved">
    <vt:filetime>2018-02-27T00:00:00Z</vt:filetime>
  </property>
</Properties>
</file>