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80" w:rsidRPr="00B0170C" w:rsidRDefault="00177237" w:rsidP="00E35780">
      <w:pPr>
        <w:pStyle w:val="Didascalia"/>
        <w:tabs>
          <w:tab w:val="center" w:pos="4820"/>
        </w:tabs>
        <w:rPr>
          <w:rFonts w:ascii="Century Gothic" w:hAnsi="Century Gothic" w:cstheme="minorHAnsi"/>
          <w:color w:val="17365D" w:themeColor="text2" w:themeShade="BF"/>
          <w:sz w:val="36"/>
          <w:szCs w:val="36"/>
        </w:rPr>
      </w:pPr>
      <w:r w:rsidRPr="00B0170C">
        <w:rPr>
          <w:rFonts w:ascii="Century Gothic" w:hAnsi="Century Gothic"/>
          <w:noProof/>
          <w:sz w:val="36"/>
          <w:szCs w:val="36"/>
        </w:rPr>
        <w:drawing>
          <wp:anchor distT="0" distB="0" distL="114300" distR="114300" simplePos="0" relativeHeight="251660288" behindDoc="1" locked="0" layoutInCell="1" allowOverlap="1">
            <wp:simplePos x="0" y="0"/>
            <wp:positionH relativeFrom="column">
              <wp:posOffset>3175</wp:posOffset>
            </wp:positionH>
            <wp:positionV relativeFrom="paragraph">
              <wp:posOffset>0</wp:posOffset>
            </wp:positionV>
            <wp:extent cx="847725" cy="1017270"/>
            <wp:effectExtent l="0" t="0" r="9525" b="0"/>
            <wp:wrapThrough wrapText="bothSides">
              <wp:wrapPolygon edited="0">
                <wp:start x="0" y="0"/>
                <wp:lineTo x="0" y="21034"/>
                <wp:lineTo x="21357" y="21034"/>
                <wp:lineTo x="2135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g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7725" cy="1017270"/>
                    </a:xfrm>
                    <a:prstGeom prst="rect">
                      <a:avLst/>
                    </a:prstGeom>
                  </pic:spPr>
                </pic:pic>
              </a:graphicData>
            </a:graphic>
          </wp:anchor>
        </w:drawing>
      </w:r>
      <w:r w:rsidR="00013661" w:rsidRPr="00013661">
        <w:rPr>
          <w:rFonts w:ascii="Century Gothic" w:hAnsi="Century Gothic"/>
          <w:noProof/>
          <w:sz w:val="36"/>
          <w:szCs w:val="36"/>
        </w:rPr>
        <w:pict>
          <v:group id="Gruppo 8" o:spid="_x0000_s1026" style="position:absolute;left:0;text-align:left;margin-left:466.2pt;margin-top:28.5pt;width:88.75pt;height:764.35pt;z-index:-251657216;mso-position-horizontal-relative:page;mso-position-vertical-relative:page;mso-width-relative:margin;mso-height-relative:margin" coordorigin="1683" coordsize="11284,105441" wrapcoords="-549 0 -549 21579 21966 21579 21966 0 -5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">
            <v:rect id="Rectangle 157" o:spid="_x0000_s1027" style="position:absolute;left:1683;width:9949;height:105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xfcQA&#10;AADaAAAADwAAAGRycy9kb3ducmV2LnhtbESPzWrCQBSF90LfYbiF7nTSFkXSTMQGJFmUitaFy0vm&#10;NkmbuRMz0xjf3ikILg/n5+Mkq9G0YqDeNZYVPM8iEMSl1Q1XCg5fm+kShPPIGlvLpOBCDlbpwyTB&#10;WNsz72jY+0qEEXYxKqi972IpXVmTQTezHXHwvm1v0AfZV1L3eA7jppUvUbSQBhsOhBo7ymoqf/d/&#10;JkAun4ePH8pPuStpm8n58b1YH5V6ehzXbyA8jf4evrULreAV/q+EG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8X3EAAAA2gAAAA8AAAAAAAAAAAAAAAAAmAIAAGRycy9k&#10;b3ducmV2LnhtbFBLBQYAAAAABAAEAPUAAACJAwAAAAA=&#10;" filled="f" stroked="f" strokecolor="#bfb675"/>
            <v:shapetype id="_x0000_t32" coordsize="21600,21600" o:spt="32" o:oned="t" path="m,l21600,21600e" filled="f">
              <v:path arrowok="t" fillok="f" o:connecttype="none"/>
              <o:lock v:ext="edit" shapetype="t"/>
            </v:shapetype>
            <v:shape id="AutoShape 159" o:spid="_x0000_s1028" type="#_x0000_t32" style="position:absolute;left:12968;width:0;height:1054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3YGsMAAADaAAAADwAAAGRycy9kb3ducmV2LnhtbESPQWsCMRSE7wX/Q3hCbzVbi0W2RimC&#10;6KEUuorg7bF5bpZuXmIS1+2/b4RCj8PMfMMsVoPtRE8hto4VPE8KEMS10y03Cg77zdMcREzIGjvH&#10;pOCHIqyWo4cFltrd+Iv6KjUiQziWqMCk5EspY23IYpw4T5y9swsWU5ahkTrgLcNtJ6dF8SottpwX&#10;DHpaG6q/q6tV8BFsNNuKX65H339eCn+qzseTUo/j4f0NRKIh/Yf/2jutYAb3K/kG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t2BrDAAAA2gAAAA8AAAAAAAAAAAAA&#10;AAAAoQIAAGRycy9kb3ducmV2LnhtbFBLBQYAAAAABAAEAPkAAACRAwAAAAA=&#10;" strokecolor="#4f81bd [3204]" strokeweight="2.25pt"/>
            <v:shape id="AutoShape 160" o:spid="_x0000_s1029" type="#_x0000_t32" style="position:absolute;left:1683;width:1;height:1054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yNHMMAAADaAAAADwAAAGRycy9kb3ducmV2LnhtbESPQWvCQBSE70L/w/IKvelGCzFEV5Fi&#10;oZ7UGAq9PbLPJDT7NmS3MfXXu4LgcZiZb5jlejCN6KlztWUF00kEgriwuuZSQX76HCcgnEfW2Fgm&#10;Bf/kYL16GS0x1fbCR+ozX4oAYZeigsr7NpXSFRUZdBPbEgfvbDuDPsiulLrDS4CbRs6iKJYGaw4L&#10;Fbb0UVHxm/0ZBUm26a/f29LE82Fq3/Pd7rBPfpR6ex02CxCeBv8MP9pfWkEM9yvhBs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cjRzDAAAA2gAAAA8AAAAAAAAAAAAA&#10;AAAAoQIAAGRycy9kb3ducmV2LnhtbFBLBQYAAAAABAAEAPkAAACRAwAAAAA=&#10;" strokecolor="#4f81bd [3204]" strokeweight="4.5pt"/>
            <w10:wrap type="tight" anchorx="page" anchory="page"/>
          </v:group>
        </w:pict>
      </w:r>
      <w:r w:rsidR="006B043A" w:rsidRPr="00B0170C">
        <w:rPr>
          <w:rFonts w:ascii="Century Gothic" w:hAnsi="Century Gothic" w:cstheme="minorHAnsi"/>
          <w:color w:val="17365D" w:themeColor="text2" w:themeShade="BF"/>
          <w:sz w:val="36"/>
          <w:szCs w:val="36"/>
        </w:rPr>
        <w:t>CITTÀ DI COPERTINO</w:t>
      </w:r>
    </w:p>
    <w:p w:rsidR="004004C6" w:rsidRPr="00B0170C" w:rsidRDefault="006B043A" w:rsidP="004004C6">
      <w:pPr>
        <w:pStyle w:val="Didascalia"/>
        <w:tabs>
          <w:tab w:val="center" w:pos="4820"/>
        </w:tabs>
        <w:rPr>
          <w:rFonts w:ascii="Century Gothic" w:hAnsi="Century Gothic" w:cstheme="minorHAnsi"/>
          <w:b w:val="0"/>
          <w:color w:val="17365D" w:themeColor="text2" w:themeShade="BF"/>
          <w:sz w:val="20"/>
          <w:szCs w:val="20"/>
        </w:rPr>
      </w:pPr>
      <w:r w:rsidRPr="00B0170C">
        <w:rPr>
          <w:rFonts w:ascii="Century Gothic" w:hAnsi="Century Gothic" w:cstheme="minorHAnsi"/>
          <w:color w:val="17365D" w:themeColor="text2" w:themeShade="BF"/>
          <w:sz w:val="20"/>
          <w:szCs w:val="20"/>
        </w:rPr>
        <w:t>PROVINCIA DI LECCE</w:t>
      </w:r>
    </w:p>
    <w:p w:rsidR="004004C6" w:rsidRDefault="004004C6" w:rsidP="004004C6">
      <w:pPr>
        <w:pStyle w:val="Didascalia"/>
        <w:tabs>
          <w:tab w:val="center" w:pos="4820"/>
        </w:tabs>
        <w:rPr>
          <w:rFonts w:ascii="Agency FB" w:hAnsi="Agency FB" w:cstheme="minorHAnsi"/>
          <w:b w:val="0"/>
          <w:color w:val="17365D" w:themeColor="text2" w:themeShade="BF"/>
          <w:sz w:val="24"/>
        </w:rPr>
      </w:pPr>
    </w:p>
    <w:p w:rsidR="004004C6" w:rsidRPr="00B0170C" w:rsidRDefault="004004C6" w:rsidP="004004C6">
      <w:pPr>
        <w:pStyle w:val="Didascalia"/>
        <w:tabs>
          <w:tab w:val="center" w:pos="4820"/>
        </w:tabs>
        <w:rPr>
          <w:rFonts w:ascii="Century Gothic" w:hAnsi="Century Gothic" w:cstheme="minorHAnsi"/>
          <w:b w:val="0"/>
          <w:color w:val="17365D" w:themeColor="text2" w:themeShade="BF"/>
          <w:sz w:val="20"/>
          <w:szCs w:val="20"/>
        </w:rPr>
      </w:pPr>
      <w:r w:rsidRPr="00B0170C">
        <w:rPr>
          <w:rFonts w:ascii="Century Gothic" w:hAnsi="Century Gothic" w:cstheme="minorHAnsi"/>
          <w:color w:val="17365D" w:themeColor="text2" w:themeShade="BF"/>
          <w:sz w:val="20"/>
          <w:szCs w:val="20"/>
        </w:rPr>
        <w:t>AREA PIANIFICAZIONE DEL TERRITORIO E OPERE PUBBLICHE</w:t>
      </w:r>
    </w:p>
    <w:p w:rsidR="004004C6" w:rsidRPr="004004C6" w:rsidRDefault="004004C6" w:rsidP="004004C6">
      <w:pPr>
        <w:pStyle w:val="Didascalia"/>
        <w:tabs>
          <w:tab w:val="center" w:pos="4820"/>
        </w:tabs>
        <w:rPr>
          <w:rFonts w:ascii="Agency FB" w:hAnsi="Agency FB" w:cstheme="minorHAnsi"/>
          <w:b w:val="0"/>
          <w:color w:val="17365D" w:themeColor="text2" w:themeShade="BF"/>
          <w:sz w:val="24"/>
        </w:rPr>
      </w:pPr>
      <w:r>
        <w:tab/>
      </w:r>
    </w:p>
    <w:p w:rsidR="00E35780" w:rsidRPr="00E35780" w:rsidRDefault="00E35780" w:rsidP="00E35780">
      <w:pPr>
        <w:rPr>
          <w:lang w:eastAsia="it-IT"/>
        </w:rPr>
      </w:pPr>
    </w:p>
    <w:p w:rsidR="00177237" w:rsidRDefault="004004C6" w:rsidP="004004C6">
      <w:pPr>
        <w:tabs>
          <w:tab w:val="center" w:pos="4536"/>
        </w:tabs>
        <w:spacing w:line="240" w:lineRule="auto"/>
        <w:rPr>
          <w:rFonts w:cstheme="minorHAnsi"/>
          <w:color w:val="1F497D" w:themeColor="text2"/>
          <w:sz w:val="24"/>
          <w:szCs w:val="24"/>
        </w:rPr>
      </w:pPr>
      <w:r>
        <w:rPr>
          <w:rFonts w:cstheme="minorHAnsi"/>
          <w:color w:val="1F497D" w:themeColor="text2"/>
          <w:sz w:val="24"/>
          <w:szCs w:val="24"/>
        </w:rPr>
        <w:tab/>
      </w:r>
      <w:r>
        <w:rPr>
          <w:rFonts w:cstheme="minorHAnsi"/>
          <w:color w:val="1F497D" w:themeColor="text2"/>
          <w:sz w:val="24"/>
          <w:szCs w:val="24"/>
        </w:rPr>
        <w:tab/>
      </w:r>
      <w:r>
        <w:rPr>
          <w:rFonts w:cstheme="minorHAnsi"/>
          <w:color w:val="1F497D" w:themeColor="text2"/>
          <w:sz w:val="24"/>
          <w:szCs w:val="24"/>
        </w:rPr>
        <w:tab/>
      </w:r>
    </w:p>
    <w:p w:rsidR="008C5D19" w:rsidRDefault="008C5D19" w:rsidP="004004C6">
      <w:pPr>
        <w:tabs>
          <w:tab w:val="center" w:pos="4536"/>
        </w:tabs>
        <w:spacing w:line="240" w:lineRule="auto"/>
        <w:rPr>
          <w:rFonts w:cstheme="minorHAnsi"/>
          <w:color w:val="1F497D" w:themeColor="text2"/>
          <w:sz w:val="24"/>
          <w:szCs w:val="24"/>
        </w:rPr>
      </w:pPr>
    </w:p>
    <w:p w:rsidR="008C5D19" w:rsidRDefault="008C5D19" w:rsidP="004004C6">
      <w:pPr>
        <w:tabs>
          <w:tab w:val="center" w:pos="4536"/>
        </w:tabs>
        <w:spacing w:line="240" w:lineRule="auto"/>
        <w:rPr>
          <w:rFonts w:cstheme="minorHAnsi"/>
          <w:color w:val="1F497D" w:themeColor="text2"/>
          <w:sz w:val="24"/>
          <w:szCs w:val="24"/>
        </w:rPr>
      </w:pPr>
    </w:p>
    <w:p w:rsidR="00260B86" w:rsidRDefault="00260B86" w:rsidP="004004C6">
      <w:pPr>
        <w:tabs>
          <w:tab w:val="center" w:pos="4536"/>
        </w:tabs>
        <w:spacing w:line="240" w:lineRule="auto"/>
        <w:rPr>
          <w:rFonts w:cstheme="minorHAnsi"/>
          <w:color w:val="1F497D" w:themeColor="text2"/>
          <w:sz w:val="24"/>
          <w:szCs w:val="24"/>
        </w:rPr>
      </w:pPr>
    </w:p>
    <w:p w:rsidR="00260B86" w:rsidRDefault="00260B86" w:rsidP="004004C6">
      <w:pPr>
        <w:tabs>
          <w:tab w:val="center" w:pos="4536"/>
        </w:tabs>
        <w:spacing w:line="240" w:lineRule="auto"/>
        <w:rPr>
          <w:rFonts w:cstheme="minorHAnsi"/>
          <w:color w:val="1F497D" w:themeColor="text2"/>
          <w:sz w:val="24"/>
          <w:szCs w:val="24"/>
        </w:rPr>
      </w:pPr>
    </w:p>
    <w:p w:rsidR="00260B86" w:rsidRDefault="00260B86" w:rsidP="004004C6">
      <w:pPr>
        <w:tabs>
          <w:tab w:val="center" w:pos="4536"/>
        </w:tabs>
        <w:spacing w:line="240" w:lineRule="auto"/>
        <w:rPr>
          <w:rFonts w:cstheme="minorHAnsi"/>
          <w:color w:val="1F497D" w:themeColor="text2"/>
          <w:sz w:val="24"/>
          <w:szCs w:val="24"/>
        </w:rPr>
      </w:pPr>
    </w:p>
    <w:p w:rsidR="008C5D19" w:rsidRDefault="008C5D19" w:rsidP="004004C6">
      <w:pPr>
        <w:tabs>
          <w:tab w:val="center" w:pos="4536"/>
        </w:tabs>
        <w:spacing w:line="240" w:lineRule="auto"/>
        <w:rPr>
          <w:rFonts w:cstheme="minorHAnsi"/>
          <w:color w:val="1F497D" w:themeColor="text2"/>
          <w:sz w:val="24"/>
          <w:szCs w:val="24"/>
        </w:rPr>
      </w:pPr>
    </w:p>
    <w:p w:rsidR="00CF6256" w:rsidRPr="00B0170C" w:rsidRDefault="00A1589B" w:rsidP="00260B86">
      <w:pPr>
        <w:pBdr>
          <w:top w:val="single" w:sz="4" w:space="1" w:color="auto"/>
          <w:left w:val="single" w:sz="4" w:space="4" w:color="auto"/>
          <w:bottom w:val="single" w:sz="4" w:space="0" w:color="auto"/>
          <w:right w:val="single" w:sz="4" w:space="4" w:color="auto"/>
        </w:pBdr>
        <w:shd w:val="clear" w:color="auto" w:fill="DBE5F1" w:themeFill="accent1" w:themeFillTint="33"/>
        <w:spacing w:line="240" w:lineRule="auto"/>
        <w:jc w:val="center"/>
        <w:rPr>
          <w:rFonts w:cstheme="minorHAnsi"/>
          <w:b/>
          <w:color w:val="1F497D" w:themeColor="text2"/>
          <w:sz w:val="24"/>
          <w:szCs w:val="24"/>
        </w:rPr>
      </w:pPr>
      <w:r>
        <w:rPr>
          <w:rFonts w:cstheme="minorHAnsi"/>
          <w:color w:val="1F497D" w:themeColor="text2"/>
          <w:sz w:val="24"/>
          <w:szCs w:val="24"/>
        </w:rPr>
        <w:t>LAVORI DI REALIZZAZIONE DEL NUOVO AMPLIAMENTO DEL CIMITERO COMUNALE DI COPERTINO – I° STRALCIO</w:t>
      </w:r>
    </w:p>
    <w:p w:rsidR="006B043A" w:rsidRDefault="006B043A" w:rsidP="006B043A">
      <w:pPr>
        <w:spacing w:line="240" w:lineRule="auto"/>
        <w:jc w:val="center"/>
        <w:rPr>
          <w:rFonts w:cstheme="minorHAnsi"/>
          <w:color w:val="1F497D" w:themeColor="text2"/>
          <w:sz w:val="28"/>
          <w:szCs w:val="28"/>
        </w:rPr>
      </w:pPr>
    </w:p>
    <w:p w:rsidR="006B043A" w:rsidRDefault="006B043A" w:rsidP="006B043A">
      <w:pPr>
        <w:spacing w:line="240" w:lineRule="auto"/>
        <w:jc w:val="center"/>
        <w:rPr>
          <w:rFonts w:cstheme="minorHAnsi"/>
          <w:color w:val="1F497D" w:themeColor="text2"/>
          <w:sz w:val="28"/>
          <w:szCs w:val="28"/>
        </w:rPr>
      </w:pPr>
    </w:p>
    <w:p w:rsidR="008C5D19" w:rsidRDefault="008C5D19" w:rsidP="006B043A">
      <w:pPr>
        <w:spacing w:line="240" w:lineRule="auto"/>
        <w:jc w:val="center"/>
        <w:rPr>
          <w:rFonts w:cstheme="minorHAnsi"/>
          <w:color w:val="1F497D" w:themeColor="text2"/>
          <w:sz w:val="28"/>
          <w:szCs w:val="28"/>
        </w:rPr>
      </w:pPr>
    </w:p>
    <w:p w:rsidR="008C5D19" w:rsidRDefault="008C5D19" w:rsidP="006B043A">
      <w:pPr>
        <w:spacing w:line="240" w:lineRule="auto"/>
        <w:jc w:val="center"/>
        <w:rPr>
          <w:rFonts w:cstheme="minorHAnsi"/>
          <w:color w:val="1F497D" w:themeColor="text2"/>
          <w:sz w:val="28"/>
          <w:szCs w:val="28"/>
        </w:rPr>
      </w:pPr>
    </w:p>
    <w:p w:rsidR="008C5D19" w:rsidRDefault="008C5D19" w:rsidP="006B043A">
      <w:pPr>
        <w:spacing w:line="240" w:lineRule="auto"/>
        <w:jc w:val="center"/>
        <w:rPr>
          <w:rFonts w:cstheme="minorHAnsi"/>
          <w:color w:val="1F497D" w:themeColor="text2"/>
          <w:sz w:val="28"/>
          <w:szCs w:val="28"/>
        </w:rPr>
      </w:pPr>
    </w:p>
    <w:p w:rsidR="00371D35" w:rsidRDefault="00371D35" w:rsidP="006B043A">
      <w:pPr>
        <w:spacing w:line="240" w:lineRule="auto"/>
        <w:jc w:val="center"/>
        <w:rPr>
          <w:rFonts w:cstheme="minorHAnsi"/>
          <w:color w:val="1F497D" w:themeColor="text2"/>
          <w:sz w:val="28"/>
          <w:szCs w:val="28"/>
        </w:rPr>
      </w:pPr>
    </w:p>
    <w:p w:rsidR="006B043A" w:rsidRDefault="006B043A" w:rsidP="006B043A">
      <w:pPr>
        <w:spacing w:line="240" w:lineRule="auto"/>
        <w:jc w:val="center"/>
        <w:rPr>
          <w:rFonts w:cstheme="minorHAnsi"/>
          <w:color w:val="1F497D" w:themeColor="text2"/>
          <w:sz w:val="28"/>
          <w:szCs w:val="28"/>
        </w:rPr>
      </w:pPr>
    </w:p>
    <w:p w:rsidR="00371D35" w:rsidRDefault="00013661" w:rsidP="006B043A">
      <w:pPr>
        <w:spacing w:line="240" w:lineRule="auto"/>
        <w:jc w:val="center"/>
        <w:rPr>
          <w:rFonts w:cstheme="minorHAnsi"/>
          <w:color w:val="1F497D" w:themeColor="text2"/>
          <w:sz w:val="40"/>
          <w:szCs w:val="40"/>
        </w:rPr>
      </w:pPr>
      <w:r w:rsidRPr="00013661">
        <w:rPr>
          <w:noProof/>
          <w:lang w:eastAsia="it-IT"/>
        </w:rPr>
        <w:pict>
          <v:shapetype id="_x0000_t202" coordsize="21600,21600" o:spt="202" path="m,l,21600r21600,l21600,xe">
            <v:stroke joinstyle="miter"/>
            <v:path gradientshapeok="t" o:connecttype="rect"/>
          </v:shapetype>
          <v:shape id="Casella di testo 2" o:spid="_x0000_s1030" type="#_x0000_t202" style="position:absolute;left:0;text-align:left;margin-left:-7.2pt;margin-top:41.25pt;width:404.25pt;height:34.6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" filled="f" stroked="f">
            <v:path arrowok="t"/>
            <v:textbox style="mso-fit-shape-to-text:t">
              <w:txbxContent>
                <w:p w:rsidR="00B9757C" w:rsidRPr="00644C7F" w:rsidRDefault="00B9757C" w:rsidP="008C5D19">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rFonts w:cstheme="minorHAnsi"/>
                      <w:b/>
                      <w:color w:val="1F497D" w:themeColor="text2"/>
                      <w:sz w:val="40"/>
                      <w:szCs w:val="40"/>
                    </w:rPr>
                  </w:pPr>
                  <w:r>
                    <w:rPr>
                      <w:rFonts w:cstheme="minorHAnsi"/>
                      <w:color w:val="1F497D" w:themeColor="text2"/>
                      <w:sz w:val="40"/>
                      <w:szCs w:val="40"/>
                    </w:rPr>
                    <w:t>BANDO</w:t>
                  </w:r>
                  <w:r w:rsidRPr="00644C7F">
                    <w:rPr>
                      <w:rFonts w:cstheme="minorHAnsi"/>
                      <w:color w:val="1F497D" w:themeColor="text2"/>
                      <w:sz w:val="40"/>
                      <w:szCs w:val="40"/>
                    </w:rPr>
                    <w:t xml:space="preserve"> DI GARA</w:t>
                  </w:r>
                </w:p>
              </w:txbxContent>
            </v:textbox>
            <w10:wrap type="square"/>
          </v:shape>
        </w:pict>
      </w:r>
    </w:p>
    <w:p w:rsidR="006B043A" w:rsidRPr="006B043A" w:rsidRDefault="006B043A" w:rsidP="006B043A">
      <w:pPr>
        <w:spacing w:line="240" w:lineRule="auto"/>
        <w:jc w:val="center"/>
        <w:rPr>
          <w:rFonts w:ascii="Times New Roman" w:hAnsi="Times New Roman" w:cs="Times New Roman"/>
          <w:b/>
          <w:color w:val="17365D" w:themeColor="text2" w:themeShade="BF"/>
        </w:rPr>
      </w:pPr>
    </w:p>
    <w:p w:rsidR="006B043A" w:rsidRDefault="006B043A"/>
    <w:p w:rsidR="006B043A" w:rsidRDefault="006B043A"/>
    <w:p w:rsidR="006B043A" w:rsidRDefault="006B043A"/>
    <w:p w:rsidR="00371D35" w:rsidRDefault="00371D35"/>
    <w:p w:rsidR="00722FFA" w:rsidRDefault="00722FFA"/>
    <w:p w:rsidR="006B043A" w:rsidRDefault="006B043A"/>
    <w:p w:rsidR="006B043A" w:rsidRDefault="006B043A"/>
    <w:p w:rsidR="006B043A" w:rsidRDefault="006B043A"/>
    <w:p w:rsidR="006B043A" w:rsidRDefault="006B043A"/>
    <w:p w:rsidR="006B043A" w:rsidRDefault="006B043A"/>
    <w:p w:rsidR="006B043A" w:rsidRDefault="006B043A"/>
    <w:p w:rsidR="008C5D19" w:rsidRDefault="008C5D19" w:rsidP="006B043A">
      <w:pPr>
        <w:jc w:val="center"/>
        <w:rPr>
          <w:i/>
          <w:color w:val="1F497D" w:themeColor="text2"/>
        </w:rPr>
      </w:pPr>
    </w:p>
    <w:p w:rsidR="008C5D19" w:rsidRDefault="008C5D19" w:rsidP="006B043A">
      <w:pPr>
        <w:jc w:val="center"/>
        <w:rPr>
          <w:i/>
          <w:color w:val="1F497D" w:themeColor="text2"/>
        </w:rPr>
      </w:pPr>
    </w:p>
    <w:p w:rsidR="00260B86" w:rsidRDefault="00260B86" w:rsidP="006B043A">
      <w:pPr>
        <w:jc w:val="center"/>
        <w:rPr>
          <w:i/>
          <w:color w:val="1F497D" w:themeColor="text2"/>
        </w:rPr>
        <w:sectPr w:rsidR="00260B86" w:rsidSect="00260B86">
          <w:footerReference w:type="default" r:id="rId9"/>
          <w:pgSz w:w="11906" w:h="16838"/>
          <w:pgMar w:top="1417" w:right="2834" w:bottom="1134" w:left="1134" w:header="708" w:footer="708" w:gutter="0"/>
          <w:cols w:space="708"/>
          <w:docGrid w:linePitch="360"/>
        </w:sectPr>
      </w:pPr>
    </w:p>
    <w:p w:rsidR="00A1589B" w:rsidRPr="00147D88" w:rsidRDefault="00A1589B" w:rsidP="00A1589B">
      <w:r w:rsidRPr="00147D88">
        <w:lastRenderedPageBreak/>
        <w:t xml:space="preserve">CUP (Codice Unico Progetto): </w:t>
      </w:r>
      <w:r w:rsidR="00B71BF1">
        <w:t>B44E13000280004</w:t>
      </w:r>
    </w:p>
    <w:p w:rsidR="00A1589B" w:rsidRPr="00147D88" w:rsidRDefault="00A1589B" w:rsidP="00A1589B">
      <w:pPr>
        <w:rPr>
          <w:noProof/>
        </w:rPr>
      </w:pPr>
      <w:r w:rsidRPr="00147D88">
        <w:rPr>
          <w:noProof/>
        </w:rPr>
        <w:t>C</w:t>
      </w:r>
      <w:r w:rsidR="006618CB">
        <w:rPr>
          <w:noProof/>
        </w:rPr>
        <w:t>IG</w:t>
      </w:r>
      <w:r w:rsidRPr="00147D88">
        <w:rPr>
          <w:noProof/>
        </w:rPr>
        <w:t xml:space="preserve"> (Codice Identificativo Gara)</w:t>
      </w:r>
      <w:r>
        <w:rPr>
          <w:noProof/>
        </w:rPr>
        <w:t>:</w:t>
      </w:r>
      <w:r w:rsidRPr="00147D88">
        <w:rPr>
          <w:noProof/>
        </w:rPr>
        <w:t xml:space="preserve"> </w:t>
      </w:r>
      <w:r w:rsidR="00B71BF1">
        <w:rPr>
          <w:noProof/>
        </w:rPr>
        <w:t>5310946B46</w:t>
      </w:r>
    </w:p>
    <w:p w:rsidR="00A1589B" w:rsidRPr="00147D88" w:rsidRDefault="00A1589B" w:rsidP="00A1589B">
      <w:pPr>
        <w:pStyle w:val="Pidipagina"/>
        <w:tabs>
          <w:tab w:val="clear" w:pos="4819"/>
          <w:tab w:val="clear" w:pos="9638"/>
        </w:tabs>
        <w:rPr>
          <w:rFonts w:ascii="Arial" w:hAnsi="Arial" w:cs="Arial"/>
        </w:rPr>
      </w:pPr>
    </w:p>
    <w:p w:rsidR="00A1589B" w:rsidRPr="00A1589B" w:rsidRDefault="00A1589B" w:rsidP="00A1589B">
      <w:pPr>
        <w:pStyle w:val="Titolo1"/>
      </w:pPr>
      <w:r>
        <w:t>STAZIONE APPALTANTE</w:t>
      </w:r>
    </w:p>
    <w:p w:rsidR="00A1589B" w:rsidRPr="004B108C" w:rsidRDefault="000427BE" w:rsidP="005A7FC0">
      <w:r>
        <w:t xml:space="preserve">Comune di </w:t>
      </w:r>
      <w:r w:rsidR="00A1589B">
        <w:t>Copertino</w:t>
      </w:r>
      <w:r w:rsidR="006618CB">
        <w:t xml:space="preserve"> - </w:t>
      </w:r>
      <w:r w:rsidR="00A1589B">
        <w:t>Area Pianificazione del Territorio e Opere Pubbliche</w:t>
      </w:r>
      <w:r w:rsidR="006618CB">
        <w:t xml:space="preserve">, </w:t>
      </w:r>
      <w:r w:rsidR="00A1589B">
        <w:t>via Malta n</w:t>
      </w:r>
      <w:r w:rsidR="006618CB">
        <w:t>.</w:t>
      </w:r>
      <w:r w:rsidR="00A1589B">
        <w:t xml:space="preserve"> 10</w:t>
      </w:r>
      <w:r w:rsidR="006618CB">
        <w:t xml:space="preserve">, </w:t>
      </w:r>
      <w:r>
        <w:t>73043 Cope</w:t>
      </w:r>
      <w:r w:rsidR="00A1589B">
        <w:t>rtino (LE) –</w:t>
      </w:r>
      <w:r>
        <w:t xml:space="preserve"> Tel</w:t>
      </w:r>
      <w:r w:rsidR="009610C1">
        <w:t xml:space="preserve">. </w:t>
      </w:r>
      <w:r w:rsidR="00A1589B">
        <w:t>0832.938368 – F</w:t>
      </w:r>
      <w:r w:rsidR="004B108C">
        <w:t xml:space="preserve">ax 0832.938372 – sito internet: </w:t>
      </w:r>
      <w:hyperlink r:id="rId10" w:history="1">
        <w:r w:rsidR="004B108C" w:rsidRPr="003F637F">
          <w:rPr>
            <w:rStyle w:val="Collegamentoipertestuale"/>
          </w:rPr>
          <w:t>http://www.comune.copertino.le.it</w:t>
        </w:r>
      </w:hyperlink>
      <w:r w:rsidR="004B108C">
        <w:t xml:space="preserve"> </w:t>
      </w:r>
      <w:r w:rsidR="00A1589B" w:rsidRPr="004B108C">
        <w:t xml:space="preserve">– email: </w:t>
      </w:r>
      <w:hyperlink r:id="rId11" w:history="1">
        <w:r w:rsidR="006618CB" w:rsidRPr="004B108C">
          <w:rPr>
            <w:rStyle w:val="Collegamentoipertestuale"/>
          </w:rPr>
          <w:t>servizio.ambiente@comune.copertino.le.it</w:t>
        </w:r>
      </w:hyperlink>
      <w:r w:rsidR="006618CB" w:rsidRPr="004B108C">
        <w:t xml:space="preserve">, PEC: </w:t>
      </w:r>
      <w:hyperlink r:id="rId12" w:history="1">
        <w:r w:rsidR="00AA5634" w:rsidRPr="005C2637">
          <w:rPr>
            <w:rStyle w:val="Collegamentoipertestuale"/>
          </w:rPr>
          <w:t>comunecopertino@pec.rupar.puglia.it</w:t>
        </w:r>
      </w:hyperlink>
      <w:r w:rsidR="006618CB" w:rsidRPr="004B108C">
        <w:t xml:space="preserve">. </w:t>
      </w:r>
    </w:p>
    <w:p w:rsidR="00A1589B" w:rsidRDefault="000812B5" w:rsidP="00A1589B">
      <w:pPr>
        <w:pStyle w:val="Titolo1"/>
      </w:pPr>
      <w:r>
        <w:t>PROCEDURA DI GARA</w:t>
      </w:r>
    </w:p>
    <w:p w:rsidR="00A1589B" w:rsidRPr="005A7FC0" w:rsidRDefault="00A1589B" w:rsidP="00A1589B">
      <w:r w:rsidRPr="005A7FC0">
        <w:t>Procedura “aperta” ai sensi dell’art. 55, del D.Lgs. 12 aprile 2006, n. 163 s.m.i.;</w:t>
      </w:r>
    </w:p>
    <w:p w:rsidR="00A1589B" w:rsidRPr="00147D88" w:rsidRDefault="00A1589B" w:rsidP="005A7FC0">
      <w:pPr>
        <w:pStyle w:val="Titolo1"/>
      </w:pPr>
      <w:r w:rsidRPr="00147D88">
        <w:t>LUOGO, DESCRIZIONE, NATURA E IMPORTO COMPLESSIVO DEI LAVORI, ONERI PER LA SICUREZZA E MODALITÀ</w:t>
      </w:r>
      <w:r w:rsidR="000812B5">
        <w:t xml:space="preserve"> DI PAGAMENTO DELLE PRESTAZIONI</w:t>
      </w:r>
    </w:p>
    <w:p w:rsidR="005A7FC0" w:rsidRPr="005A7FC0" w:rsidRDefault="000812B5" w:rsidP="005A7FC0">
      <w:pPr>
        <w:pStyle w:val="Titolo2"/>
      </w:pPr>
      <w:r>
        <w:t>luogo di esecuzione</w:t>
      </w:r>
    </w:p>
    <w:p w:rsidR="00A1589B" w:rsidRDefault="005A7FC0" w:rsidP="005A7FC0">
      <w:pPr>
        <w:tabs>
          <w:tab w:val="clear" w:pos="425"/>
          <w:tab w:val="left" w:pos="426"/>
        </w:tabs>
      </w:pPr>
      <w:r>
        <w:tab/>
        <w:t>Comune di Copertino (LE). Area cimitero comunale</w:t>
      </w:r>
      <w:r w:rsidR="00B01EA3">
        <w:t>.</w:t>
      </w:r>
    </w:p>
    <w:p w:rsidR="005A7FC0" w:rsidRDefault="000812B5" w:rsidP="005A7FC0">
      <w:pPr>
        <w:pStyle w:val="Titolo2"/>
      </w:pPr>
      <w:r>
        <w:t>descrizione</w:t>
      </w:r>
    </w:p>
    <w:p w:rsidR="005A7FC0" w:rsidRDefault="000427BE" w:rsidP="00CF3B9E">
      <w:pPr>
        <w:tabs>
          <w:tab w:val="clear" w:pos="425"/>
          <w:tab w:val="left" w:pos="426"/>
        </w:tabs>
        <w:ind w:left="426" w:hanging="426"/>
      </w:pPr>
      <w:r>
        <w:tab/>
      </w:r>
      <w:r w:rsidR="00B01EA3">
        <w:t xml:space="preserve">L’appalto è relativo a tutte le opere necessarie per la realizzazione del nuovo ampliamento del Cimitero Comunale di Copertino come </w:t>
      </w:r>
      <w:r w:rsidR="00CF3B9E">
        <w:t>dettagliatamente descritto negli elaborati progettuali.</w:t>
      </w:r>
    </w:p>
    <w:p w:rsidR="00CF3B9E" w:rsidRDefault="00CF3B9E" w:rsidP="00CF3B9E">
      <w:pPr>
        <w:pStyle w:val="Titolo2"/>
      </w:pPr>
      <w:r>
        <w:t>importo complessivo dei lavor</w:t>
      </w:r>
      <w:r w:rsidR="000812B5">
        <w:t>i</w:t>
      </w:r>
    </w:p>
    <w:p w:rsidR="00CF3B9E" w:rsidRDefault="00CF3B9E" w:rsidP="00CF3B9E">
      <w:r>
        <w:tab/>
        <w:t xml:space="preserve">€ </w:t>
      </w:r>
      <w:r w:rsidR="00C35758">
        <w:tab/>
        <w:t>1.798.745,07</w:t>
      </w:r>
      <w:r>
        <w:t xml:space="preserve"> di cui:</w:t>
      </w:r>
    </w:p>
    <w:p w:rsidR="00CF3B9E" w:rsidRDefault="00CF3B9E" w:rsidP="00CF3B9E">
      <w:pPr>
        <w:pStyle w:val="Paragrafoelenco"/>
        <w:numPr>
          <w:ilvl w:val="0"/>
          <w:numId w:val="26"/>
        </w:numPr>
        <w:ind w:hanging="294"/>
      </w:pPr>
      <w:r>
        <w:t xml:space="preserve">Importo lavori a base d’asta da assoggettare a ribasso: € </w:t>
      </w:r>
      <w:r w:rsidR="00C35758">
        <w:t>1.780.745,07</w:t>
      </w:r>
    </w:p>
    <w:p w:rsidR="00CF3B9E" w:rsidRPr="00CF3B9E" w:rsidRDefault="00CF3B9E" w:rsidP="00CF3B9E">
      <w:pPr>
        <w:pStyle w:val="Paragrafoelenco"/>
        <w:numPr>
          <w:ilvl w:val="0"/>
          <w:numId w:val="26"/>
        </w:numPr>
        <w:ind w:hanging="294"/>
      </w:pPr>
      <w:r>
        <w:t>Oneri della sicurezza non soggetti a ribasso: € 18.000,00</w:t>
      </w:r>
    </w:p>
    <w:p w:rsidR="00CF3B9E" w:rsidRDefault="00CF3B9E" w:rsidP="00CF3B9E">
      <w:pPr>
        <w:pStyle w:val="Titolo2"/>
      </w:pPr>
      <w:r>
        <w:t>lavorazioni di cui si compone l’intervento</w:t>
      </w:r>
    </w:p>
    <w:tbl>
      <w:tblPr>
        <w:tblStyle w:val="Grigliatabella"/>
        <w:tblW w:w="0" w:type="auto"/>
        <w:tblInd w:w="108" w:type="dxa"/>
        <w:tblLook w:val="04A0"/>
      </w:tblPr>
      <w:tblGrid>
        <w:gridCol w:w="2127"/>
        <w:gridCol w:w="1134"/>
        <w:gridCol w:w="1275"/>
        <w:gridCol w:w="1418"/>
        <w:gridCol w:w="567"/>
        <w:gridCol w:w="1801"/>
        <w:gridCol w:w="1425"/>
      </w:tblGrid>
      <w:tr w:rsidR="00733DB5" w:rsidTr="00593856">
        <w:trPr>
          <w:trHeight w:val="454"/>
        </w:trPr>
        <w:tc>
          <w:tcPr>
            <w:tcW w:w="2127" w:type="dxa"/>
            <w:vMerge w:val="restart"/>
            <w:vAlign w:val="center"/>
          </w:tcPr>
          <w:p w:rsidR="00733DB5" w:rsidRPr="000427BE" w:rsidRDefault="00733DB5" w:rsidP="00733DB5">
            <w:pPr>
              <w:spacing w:line="240" w:lineRule="auto"/>
              <w:jc w:val="center"/>
              <w:rPr>
                <w:sz w:val="18"/>
                <w:szCs w:val="18"/>
              </w:rPr>
            </w:pPr>
            <w:r w:rsidRPr="000427BE">
              <w:rPr>
                <w:sz w:val="18"/>
                <w:szCs w:val="18"/>
              </w:rPr>
              <w:t>Lavorazione</w:t>
            </w:r>
          </w:p>
        </w:tc>
        <w:tc>
          <w:tcPr>
            <w:tcW w:w="1134" w:type="dxa"/>
            <w:vMerge w:val="restart"/>
            <w:vAlign w:val="center"/>
          </w:tcPr>
          <w:p w:rsidR="00590197" w:rsidRDefault="00733DB5" w:rsidP="00733DB5">
            <w:pPr>
              <w:spacing w:line="240" w:lineRule="auto"/>
              <w:jc w:val="center"/>
              <w:rPr>
                <w:sz w:val="18"/>
                <w:szCs w:val="18"/>
              </w:rPr>
            </w:pPr>
            <w:r w:rsidRPr="000427BE">
              <w:rPr>
                <w:sz w:val="18"/>
                <w:szCs w:val="18"/>
              </w:rPr>
              <w:t>Categoria</w:t>
            </w:r>
          </w:p>
          <w:p w:rsidR="00590197" w:rsidRDefault="00590197" w:rsidP="00733DB5">
            <w:pPr>
              <w:spacing w:line="240" w:lineRule="auto"/>
              <w:jc w:val="center"/>
              <w:rPr>
                <w:sz w:val="18"/>
                <w:szCs w:val="18"/>
              </w:rPr>
            </w:pPr>
            <w:r>
              <w:rPr>
                <w:sz w:val="18"/>
                <w:szCs w:val="18"/>
              </w:rPr>
              <w:t>e</w:t>
            </w:r>
          </w:p>
          <w:p w:rsidR="00733DB5" w:rsidRPr="000427BE" w:rsidRDefault="00590197" w:rsidP="00733DB5">
            <w:pPr>
              <w:spacing w:line="240" w:lineRule="auto"/>
              <w:jc w:val="center"/>
              <w:rPr>
                <w:sz w:val="18"/>
                <w:szCs w:val="18"/>
              </w:rPr>
            </w:pPr>
            <w:r>
              <w:rPr>
                <w:sz w:val="18"/>
                <w:szCs w:val="18"/>
              </w:rPr>
              <w:t>classifica</w:t>
            </w:r>
            <w:r w:rsidR="00733DB5" w:rsidRPr="000427BE">
              <w:rPr>
                <w:sz w:val="18"/>
                <w:szCs w:val="18"/>
              </w:rPr>
              <w:t xml:space="preserve"> </w:t>
            </w:r>
          </w:p>
        </w:tc>
        <w:tc>
          <w:tcPr>
            <w:tcW w:w="1275" w:type="dxa"/>
            <w:vMerge w:val="restart"/>
            <w:vAlign w:val="center"/>
          </w:tcPr>
          <w:p w:rsidR="00733DB5" w:rsidRPr="000427BE" w:rsidRDefault="00733DB5" w:rsidP="00733DB5">
            <w:pPr>
              <w:spacing w:line="240" w:lineRule="auto"/>
              <w:jc w:val="center"/>
              <w:rPr>
                <w:sz w:val="18"/>
                <w:szCs w:val="18"/>
              </w:rPr>
            </w:pPr>
            <w:r w:rsidRPr="000427BE">
              <w:rPr>
                <w:sz w:val="18"/>
                <w:szCs w:val="18"/>
              </w:rPr>
              <w:t>Qualificazione obbligatoria</w:t>
            </w:r>
          </w:p>
          <w:p w:rsidR="00733DB5" w:rsidRPr="000427BE" w:rsidRDefault="00733DB5" w:rsidP="00733DB5">
            <w:pPr>
              <w:spacing w:line="240" w:lineRule="auto"/>
              <w:jc w:val="center"/>
              <w:rPr>
                <w:sz w:val="18"/>
                <w:szCs w:val="18"/>
              </w:rPr>
            </w:pPr>
            <w:r w:rsidRPr="000427BE">
              <w:rPr>
                <w:sz w:val="18"/>
                <w:szCs w:val="18"/>
              </w:rPr>
              <w:t>(SI / NO)</w:t>
            </w:r>
          </w:p>
        </w:tc>
        <w:tc>
          <w:tcPr>
            <w:tcW w:w="1418" w:type="dxa"/>
            <w:vMerge w:val="restart"/>
            <w:vAlign w:val="center"/>
          </w:tcPr>
          <w:p w:rsidR="00733DB5" w:rsidRPr="000427BE" w:rsidRDefault="00733DB5" w:rsidP="00733DB5">
            <w:pPr>
              <w:spacing w:line="240" w:lineRule="auto"/>
              <w:jc w:val="center"/>
              <w:rPr>
                <w:sz w:val="18"/>
                <w:szCs w:val="18"/>
              </w:rPr>
            </w:pPr>
            <w:r w:rsidRPr="000427BE">
              <w:rPr>
                <w:sz w:val="18"/>
                <w:szCs w:val="18"/>
              </w:rPr>
              <w:t>Importo (Euro)</w:t>
            </w:r>
          </w:p>
        </w:tc>
        <w:tc>
          <w:tcPr>
            <w:tcW w:w="567" w:type="dxa"/>
            <w:vMerge w:val="restart"/>
            <w:vAlign w:val="center"/>
          </w:tcPr>
          <w:p w:rsidR="00733DB5" w:rsidRPr="000427BE" w:rsidRDefault="00733DB5" w:rsidP="00733DB5">
            <w:pPr>
              <w:spacing w:line="240" w:lineRule="auto"/>
              <w:jc w:val="center"/>
              <w:rPr>
                <w:sz w:val="18"/>
                <w:szCs w:val="18"/>
              </w:rPr>
            </w:pPr>
            <w:r w:rsidRPr="000427BE">
              <w:rPr>
                <w:sz w:val="18"/>
                <w:szCs w:val="18"/>
              </w:rPr>
              <w:t>%</w:t>
            </w:r>
          </w:p>
        </w:tc>
        <w:tc>
          <w:tcPr>
            <w:tcW w:w="3226" w:type="dxa"/>
            <w:gridSpan w:val="2"/>
            <w:vAlign w:val="center"/>
          </w:tcPr>
          <w:p w:rsidR="00733DB5" w:rsidRPr="000427BE" w:rsidRDefault="00733DB5" w:rsidP="00733DB5">
            <w:pPr>
              <w:spacing w:line="240" w:lineRule="auto"/>
              <w:jc w:val="center"/>
              <w:rPr>
                <w:sz w:val="18"/>
                <w:szCs w:val="18"/>
              </w:rPr>
            </w:pPr>
            <w:r w:rsidRPr="000427BE">
              <w:rPr>
                <w:sz w:val="18"/>
                <w:szCs w:val="18"/>
              </w:rPr>
              <w:t>Indicazioni speciali ai fini della gara</w:t>
            </w:r>
          </w:p>
        </w:tc>
      </w:tr>
      <w:tr w:rsidR="00733DB5" w:rsidTr="00593856">
        <w:trPr>
          <w:trHeight w:val="454"/>
        </w:trPr>
        <w:tc>
          <w:tcPr>
            <w:tcW w:w="2127" w:type="dxa"/>
            <w:vMerge/>
          </w:tcPr>
          <w:p w:rsidR="00733DB5" w:rsidRPr="000427BE" w:rsidRDefault="00733DB5" w:rsidP="00733DB5">
            <w:pPr>
              <w:spacing w:line="240" w:lineRule="auto"/>
              <w:rPr>
                <w:sz w:val="18"/>
                <w:szCs w:val="18"/>
              </w:rPr>
            </w:pPr>
          </w:p>
        </w:tc>
        <w:tc>
          <w:tcPr>
            <w:tcW w:w="1134" w:type="dxa"/>
            <w:vMerge/>
          </w:tcPr>
          <w:p w:rsidR="00733DB5" w:rsidRPr="000427BE" w:rsidRDefault="00733DB5" w:rsidP="00733DB5">
            <w:pPr>
              <w:spacing w:line="240" w:lineRule="auto"/>
              <w:rPr>
                <w:sz w:val="18"/>
                <w:szCs w:val="18"/>
              </w:rPr>
            </w:pPr>
          </w:p>
        </w:tc>
        <w:tc>
          <w:tcPr>
            <w:tcW w:w="1275" w:type="dxa"/>
            <w:vMerge/>
          </w:tcPr>
          <w:p w:rsidR="00733DB5" w:rsidRPr="000427BE" w:rsidRDefault="00733DB5" w:rsidP="00733DB5">
            <w:pPr>
              <w:spacing w:line="240" w:lineRule="auto"/>
              <w:rPr>
                <w:sz w:val="18"/>
                <w:szCs w:val="18"/>
              </w:rPr>
            </w:pPr>
          </w:p>
        </w:tc>
        <w:tc>
          <w:tcPr>
            <w:tcW w:w="1418" w:type="dxa"/>
            <w:vMerge/>
          </w:tcPr>
          <w:p w:rsidR="00733DB5" w:rsidRPr="000427BE" w:rsidRDefault="00733DB5" w:rsidP="00733DB5">
            <w:pPr>
              <w:spacing w:line="240" w:lineRule="auto"/>
              <w:rPr>
                <w:sz w:val="18"/>
                <w:szCs w:val="18"/>
              </w:rPr>
            </w:pPr>
          </w:p>
        </w:tc>
        <w:tc>
          <w:tcPr>
            <w:tcW w:w="567" w:type="dxa"/>
            <w:vMerge/>
          </w:tcPr>
          <w:p w:rsidR="00733DB5" w:rsidRPr="000427BE" w:rsidRDefault="00733DB5" w:rsidP="00733DB5">
            <w:pPr>
              <w:spacing w:line="240" w:lineRule="auto"/>
              <w:rPr>
                <w:sz w:val="18"/>
                <w:szCs w:val="18"/>
              </w:rPr>
            </w:pPr>
          </w:p>
        </w:tc>
        <w:tc>
          <w:tcPr>
            <w:tcW w:w="1801" w:type="dxa"/>
            <w:vAlign w:val="center"/>
          </w:tcPr>
          <w:p w:rsidR="00733DB5" w:rsidRPr="000427BE" w:rsidRDefault="00733DB5" w:rsidP="00733DB5">
            <w:pPr>
              <w:spacing w:line="240" w:lineRule="auto"/>
              <w:jc w:val="center"/>
              <w:rPr>
                <w:sz w:val="18"/>
                <w:szCs w:val="18"/>
              </w:rPr>
            </w:pPr>
            <w:r w:rsidRPr="000427BE">
              <w:rPr>
                <w:sz w:val="18"/>
                <w:szCs w:val="18"/>
              </w:rPr>
              <w:t>Prevalente</w:t>
            </w:r>
          </w:p>
          <w:p w:rsidR="00733DB5" w:rsidRPr="000427BE" w:rsidRDefault="00733DB5" w:rsidP="00733DB5">
            <w:pPr>
              <w:spacing w:line="240" w:lineRule="auto"/>
              <w:jc w:val="center"/>
              <w:rPr>
                <w:sz w:val="18"/>
                <w:szCs w:val="18"/>
              </w:rPr>
            </w:pPr>
            <w:r w:rsidRPr="000427BE">
              <w:rPr>
                <w:sz w:val="18"/>
                <w:szCs w:val="18"/>
              </w:rPr>
              <w:t>o</w:t>
            </w:r>
          </w:p>
          <w:p w:rsidR="00733DB5" w:rsidRPr="000427BE" w:rsidRDefault="00733DB5" w:rsidP="00733DB5">
            <w:pPr>
              <w:spacing w:line="240" w:lineRule="auto"/>
              <w:jc w:val="center"/>
              <w:rPr>
                <w:sz w:val="18"/>
                <w:szCs w:val="18"/>
              </w:rPr>
            </w:pPr>
            <w:r w:rsidRPr="000427BE">
              <w:rPr>
                <w:sz w:val="18"/>
                <w:szCs w:val="18"/>
              </w:rPr>
              <w:t>Scorporabile</w:t>
            </w:r>
          </w:p>
        </w:tc>
        <w:tc>
          <w:tcPr>
            <w:tcW w:w="1425" w:type="dxa"/>
            <w:vAlign w:val="center"/>
          </w:tcPr>
          <w:p w:rsidR="00733DB5" w:rsidRPr="000427BE" w:rsidRDefault="00733DB5" w:rsidP="00733DB5">
            <w:pPr>
              <w:spacing w:line="240" w:lineRule="auto"/>
              <w:jc w:val="center"/>
              <w:rPr>
                <w:sz w:val="18"/>
                <w:szCs w:val="18"/>
              </w:rPr>
            </w:pPr>
            <w:r w:rsidRPr="000427BE">
              <w:rPr>
                <w:sz w:val="18"/>
                <w:szCs w:val="18"/>
              </w:rPr>
              <w:t>Subappaltabile</w:t>
            </w:r>
          </w:p>
          <w:p w:rsidR="00733DB5" w:rsidRPr="000427BE" w:rsidRDefault="00733DB5" w:rsidP="00733DB5">
            <w:pPr>
              <w:spacing w:line="240" w:lineRule="auto"/>
              <w:jc w:val="center"/>
              <w:rPr>
                <w:sz w:val="18"/>
                <w:szCs w:val="18"/>
              </w:rPr>
            </w:pPr>
            <w:r w:rsidRPr="000427BE">
              <w:rPr>
                <w:sz w:val="18"/>
                <w:szCs w:val="18"/>
              </w:rPr>
              <w:t>(%)</w:t>
            </w:r>
          </w:p>
        </w:tc>
      </w:tr>
      <w:tr w:rsidR="00733DB5" w:rsidTr="00593856">
        <w:trPr>
          <w:trHeight w:val="454"/>
        </w:trPr>
        <w:tc>
          <w:tcPr>
            <w:tcW w:w="2127" w:type="dxa"/>
            <w:vAlign w:val="center"/>
          </w:tcPr>
          <w:p w:rsidR="00733DB5" w:rsidRPr="000427BE" w:rsidRDefault="00C35758" w:rsidP="00733DB5">
            <w:pPr>
              <w:spacing w:line="240" w:lineRule="auto"/>
              <w:jc w:val="left"/>
              <w:rPr>
                <w:sz w:val="18"/>
                <w:szCs w:val="18"/>
              </w:rPr>
            </w:pPr>
            <w:r w:rsidRPr="000427BE">
              <w:rPr>
                <w:sz w:val="18"/>
                <w:szCs w:val="18"/>
              </w:rPr>
              <w:t>Edifici civili e industriali</w:t>
            </w:r>
          </w:p>
        </w:tc>
        <w:tc>
          <w:tcPr>
            <w:tcW w:w="1134" w:type="dxa"/>
            <w:vAlign w:val="center"/>
          </w:tcPr>
          <w:p w:rsidR="00733DB5" w:rsidRPr="000427BE" w:rsidRDefault="00C35758" w:rsidP="00733DB5">
            <w:pPr>
              <w:spacing w:line="240" w:lineRule="auto"/>
              <w:jc w:val="center"/>
              <w:rPr>
                <w:sz w:val="18"/>
                <w:szCs w:val="18"/>
              </w:rPr>
            </w:pPr>
            <w:r w:rsidRPr="000427BE">
              <w:rPr>
                <w:sz w:val="18"/>
                <w:szCs w:val="18"/>
              </w:rPr>
              <w:t>OG1</w:t>
            </w:r>
            <w:r w:rsidR="00590197">
              <w:rPr>
                <w:sz w:val="18"/>
                <w:szCs w:val="18"/>
              </w:rPr>
              <w:t xml:space="preserve"> </w:t>
            </w:r>
            <w:r w:rsidR="002871F0">
              <w:rPr>
                <w:sz w:val="18"/>
                <w:szCs w:val="18"/>
              </w:rPr>
              <w:t>–</w:t>
            </w:r>
            <w:r w:rsidR="00590197">
              <w:rPr>
                <w:sz w:val="18"/>
                <w:szCs w:val="18"/>
              </w:rPr>
              <w:t xml:space="preserve"> </w:t>
            </w:r>
            <w:r w:rsidR="002871F0">
              <w:rPr>
                <w:sz w:val="18"/>
                <w:szCs w:val="18"/>
              </w:rPr>
              <w:t>III bis</w:t>
            </w:r>
          </w:p>
        </w:tc>
        <w:tc>
          <w:tcPr>
            <w:tcW w:w="1275" w:type="dxa"/>
            <w:vAlign w:val="center"/>
          </w:tcPr>
          <w:p w:rsidR="00733DB5" w:rsidRPr="000427BE" w:rsidRDefault="00C35758" w:rsidP="00733DB5">
            <w:pPr>
              <w:spacing w:line="240" w:lineRule="auto"/>
              <w:jc w:val="center"/>
              <w:rPr>
                <w:sz w:val="18"/>
                <w:szCs w:val="18"/>
              </w:rPr>
            </w:pPr>
            <w:r w:rsidRPr="000427BE">
              <w:rPr>
                <w:sz w:val="18"/>
                <w:szCs w:val="18"/>
              </w:rPr>
              <w:t>SI</w:t>
            </w:r>
          </w:p>
        </w:tc>
        <w:tc>
          <w:tcPr>
            <w:tcW w:w="1418" w:type="dxa"/>
            <w:vAlign w:val="center"/>
          </w:tcPr>
          <w:p w:rsidR="00733DB5" w:rsidRPr="000427BE" w:rsidRDefault="00C35758" w:rsidP="00733DB5">
            <w:pPr>
              <w:spacing w:line="240" w:lineRule="auto"/>
              <w:jc w:val="center"/>
              <w:rPr>
                <w:sz w:val="18"/>
                <w:szCs w:val="18"/>
              </w:rPr>
            </w:pPr>
            <w:r w:rsidRPr="000427BE">
              <w:rPr>
                <w:sz w:val="18"/>
                <w:szCs w:val="18"/>
              </w:rPr>
              <w:t>1.330.864,99</w:t>
            </w:r>
          </w:p>
        </w:tc>
        <w:tc>
          <w:tcPr>
            <w:tcW w:w="567" w:type="dxa"/>
            <w:vAlign w:val="center"/>
          </w:tcPr>
          <w:p w:rsidR="00733DB5" w:rsidRPr="000427BE" w:rsidRDefault="00C35758" w:rsidP="00733DB5">
            <w:pPr>
              <w:spacing w:line="240" w:lineRule="auto"/>
              <w:jc w:val="center"/>
              <w:rPr>
                <w:sz w:val="18"/>
                <w:szCs w:val="18"/>
              </w:rPr>
            </w:pPr>
            <w:r w:rsidRPr="000427BE">
              <w:rPr>
                <w:sz w:val="18"/>
                <w:szCs w:val="18"/>
              </w:rPr>
              <w:t>74</w:t>
            </w:r>
          </w:p>
        </w:tc>
        <w:tc>
          <w:tcPr>
            <w:tcW w:w="1801" w:type="dxa"/>
            <w:vAlign w:val="center"/>
          </w:tcPr>
          <w:p w:rsidR="00733DB5" w:rsidRPr="000427BE" w:rsidRDefault="00C35758" w:rsidP="00733DB5">
            <w:pPr>
              <w:spacing w:line="240" w:lineRule="auto"/>
              <w:jc w:val="center"/>
              <w:rPr>
                <w:sz w:val="18"/>
                <w:szCs w:val="18"/>
              </w:rPr>
            </w:pPr>
            <w:r w:rsidRPr="000427BE">
              <w:rPr>
                <w:sz w:val="18"/>
                <w:szCs w:val="18"/>
              </w:rPr>
              <w:t>PREVALENTE</w:t>
            </w:r>
          </w:p>
        </w:tc>
        <w:tc>
          <w:tcPr>
            <w:tcW w:w="1425" w:type="dxa"/>
            <w:vAlign w:val="center"/>
          </w:tcPr>
          <w:p w:rsidR="00733DB5" w:rsidRPr="000427BE" w:rsidRDefault="00C35758" w:rsidP="00733DB5">
            <w:pPr>
              <w:spacing w:line="240" w:lineRule="auto"/>
              <w:jc w:val="center"/>
              <w:rPr>
                <w:sz w:val="18"/>
                <w:szCs w:val="18"/>
              </w:rPr>
            </w:pPr>
            <w:r w:rsidRPr="000427BE">
              <w:rPr>
                <w:sz w:val="18"/>
                <w:szCs w:val="18"/>
              </w:rPr>
              <w:t>30</w:t>
            </w:r>
          </w:p>
        </w:tc>
      </w:tr>
      <w:tr w:rsidR="00C35758" w:rsidTr="00593856">
        <w:trPr>
          <w:trHeight w:val="454"/>
        </w:trPr>
        <w:tc>
          <w:tcPr>
            <w:tcW w:w="2127" w:type="dxa"/>
            <w:vAlign w:val="center"/>
          </w:tcPr>
          <w:p w:rsidR="00C35758" w:rsidRPr="000427BE" w:rsidRDefault="00C35758" w:rsidP="00733DB5">
            <w:pPr>
              <w:spacing w:line="240" w:lineRule="auto"/>
              <w:jc w:val="left"/>
              <w:rPr>
                <w:sz w:val="18"/>
                <w:szCs w:val="18"/>
              </w:rPr>
            </w:pPr>
            <w:r w:rsidRPr="000427BE">
              <w:rPr>
                <w:sz w:val="18"/>
                <w:szCs w:val="18"/>
              </w:rPr>
              <w:t>Strade, autostrade ….</w:t>
            </w:r>
          </w:p>
        </w:tc>
        <w:tc>
          <w:tcPr>
            <w:tcW w:w="1134" w:type="dxa"/>
            <w:vAlign w:val="center"/>
          </w:tcPr>
          <w:p w:rsidR="00C35758" w:rsidRPr="000427BE" w:rsidRDefault="00C35758" w:rsidP="00733DB5">
            <w:pPr>
              <w:spacing w:line="240" w:lineRule="auto"/>
              <w:jc w:val="center"/>
              <w:rPr>
                <w:sz w:val="18"/>
                <w:szCs w:val="18"/>
              </w:rPr>
            </w:pPr>
            <w:r w:rsidRPr="000427BE">
              <w:rPr>
                <w:sz w:val="18"/>
                <w:szCs w:val="18"/>
              </w:rPr>
              <w:t>OG3</w:t>
            </w:r>
            <w:r w:rsidR="002871F0">
              <w:rPr>
                <w:sz w:val="18"/>
                <w:szCs w:val="18"/>
              </w:rPr>
              <w:t xml:space="preserve"> - II</w:t>
            </w:r>
          </w:p>
        </w:tc>
        <w:tc>
          <w:tcPr>
            <w:tcW w:w="1275" w:type="dxa"/>
            <w:vAlign w:val="center"/>
          </w:tcPr>
          <w:p w:rsidR="00C35758" w:rsidRPr="000427BE" w:rsidRDefault="00C35758" w:rsidP="00733DB5">
            <w:pPr>
              <w:spacing w:line="240" w:lineRule="auto"/>
              <w:jc w:val="center"/>
              <w:rPr>
                <w:sz w:val="18"/>
                <w:szCs w:val="18"/>
              </w:rPr>
            </w:pPr>
            <w:r w:rsidRPr="000427BE">
              <w:rPr>
                <w:sz w:val="18"/>
                <w:szCs w:val="18"/>
              </w:rPr>
              <w:t>SI</w:t>
            </w:r>
          </w:p>
        </w:tc>
        <w:tc>
          <w:tcPr>
            <w:tcW w:w="1418" w:type="dxa"/>
            <w:vAlign w:val="center"/>
          </w:tcPr>
          <w:p w:rsidR="00C35758" w:rsidRPr="000427BE" w:rsidRDefault="00C35758" w:rsidP="00733DB5">
            <w:pPr>
              <w:spacing w:line="240" w:lineRule="auto"/>
              <w:jc w:val="center"/>
              <w:rPr>
                <w:sz w:val="18"/>
                <w:szCs w:val="18"/>
              </w:rPr>
            </w:pPr>
            <w:r w:rsidRPr="000427BE">
              <w:rPr>
                <w:sz w:val="18"/>
                <w:szCs w:val="18"/>
              </w:rPr>
              <w:t>467.880,08</w:t>
            </w:r>
          </w:p>
        </w:tc>
        <w:tc>
          <w:tcPr>
            <w:tcW w:w="567" w:type="dxa"/>
            <w:vAlign w:val="center"/>
          </w:tcPr>
          <w:p w:rsidR="00C35758" w:rsidRPr="000427BE" w:rsidRDefault="00C35758" w:rsidP="00733DB5">
            <w:pPr>
              <w:spacing w:line="240" w:lineRule="auto"/>
              <w:jc w:val="center"/>
              <w:rPr>
                <w:sz w:val="18"/>
                <w:szCs w:val="18"/>
              </w:rPr>
            </w:pPr>
            <w:r w:rsidRPr="000427BE">
              <w:rPr>
                <w:sz w:val="18"/>
                <w:szCs w:val="18"/>
              </w:rPr>
              <w:t>26</w:t>
            </w:r>
          </w:p>
        </w:tc>
        <w:tc>
          <w:tcPr>
            <w:tcW w:w="1801" w:type="dxa"/>
            <w:vAlign w:val="center"/>
          </w:tcPr>
          <w:p w:rsidR="00C35758" w:rsidRPr="000427BE" w:rsidRDefault="00C35758" w:rsidP="00733DB5">
            <w:pPr>
              <w:spacing w:line="240" w:lineRule="auto"/>
              <w:jc w:val="center"/>
              <w:rPr>
                <w:sz w:val="18"/>
                <w:szCs w:val="18"/>
              </w:rPr>
            </w:pPr>
            <w:r w:rsidRPr="000427BE">
              <w:rPr>
                <w:sz w:val="18"/>
                <w:szCs w:val="18"/>
              </w:rPr>
              <w:t>SCORPORABILE</w:t>
            </w:r>
          </w:p>
        </w:tc>
        <w:tc>
          <w:tcPr>
            <w:tcW w:w="1425" w:type="dxa"/>
            <w:vAlign w:val="center"/>
          </w:tcPr>
          <w:p w:rsidR="00C35758" w:rsidRPr="000427BE" w:rsidRDefault="00C35758" w:rsidP="00733DB5">
            <w:pPr>
              <w:spacing w:line="240" w:lineRule="auto"/>
              <w:jc w:val="center"/>
              <w:rPr>
                <w:sz w:val="18"/>
                <w:szCs w:val="18"/>
              </w:rPr>
            </w:pPr>
            <w:r w:rsidRPr="000427BE">
              <w:rPr>
                <w:sz w:val="18"/>
                <w:szCs w:val="18"/>
              </w:rPr>
              <w:t>100</w:t>
            </w:r>
          </w:p>
        </w:tc>
      </w:tr>
    </w:tbl>
    <w:p w:rsidR="005A7FC0" w:rsidRDefault="00C35758" w:rsidP="00C35758">
      <w:pPr>
        <w:pStyle w:val="Titolo2"/>
      </w:pPr>
      <w:r>
        <w:t>QUALIFICAZIONI SPECIALI</w:t>
      </w:r>
    </w:p>
    <w:p w:rsidR="00011134" w:rsidRDefault="00C35758" w:rsidP="000427BE">
      <w:pPr>
        <w:ind w:left="426" w:hanging="426"/>
      </w:pPr>
      <w:r>
        <w:tab/>
        <w:t>All’interno della categoria OG3 sono ricomprese lavorazioni relative alla realizzazione dell’</w:t>
      </w:r>
      <w:r w:rsidR="000427BE">
        <w:t xml:space="preserve">impianto di pubblica </w:t>
      </w:r>
      <w:r>
        <w:t xml:space="preserve">illuminazione dell’area di ampliamento del </w:t>
      </w:r>
      <w:r w:rsidR="000427BE">
        <w:t>cimitero</w:t>
      </w:r>
      <w:r>
        <w:t xml:space="preserve"> comunale.</w:t>
      </w:r>
      <w:r w:rsidR="00011134">
        <w:t xml:space="preserve"> Al termine dell’esecuzione di dette lavorazioni la ditta appaltatrice dovrà rilasciare al Comune di Copertino tutte le certificazioni di conformità previste per legge. Pertanto qualora la ditta appaltatrice non fosse in possesso dei requisiti necessari per il rilascio delle suddette certificazione, in sede di gara dovrà dichiarare di voler subappaltare le lavorazioni relative alla realizzazione </w:t>
      </w:r>
      <w:r w:rsidR="00011134">
        <w:lastRenderedPageBreak/>
        <w:t>dell’impianto di pubblica illuminazione a ditta specializzata. L’importo di dette lavorazioni è quantificato in complessivi € 102.450,49 dei quali € 101.425,49 per lavori ed € 1.025,00 per oneri della sicurezza.</w:t>
      </w:r>
    </w:p>
    <w:p w:rsidR="00C35758" w:rsidRPr="00C35758" w:rsidRDefault="00011134" w:rsidP="00011134">
      <w:pPr>
        <w:pStyle w:val="Titolo2"/>
      </w:pPr>
      <w:r>
        <w:t>modalita’ di determinazione del corrispettivo</w:t>
      </w:r>
    </w:p>
    <w:p w:rsidR="00A1589B" w:rsidRPr="005A7FC0" w:rsidRDefault="005A7FC0" w:rsidP="005A7FC0">
      <w:r>
        <w:tab/>
      </w:r>
      <w:r w:rsidR="009610C1">
        <w:t>Corrispettivo a corpo</w:t>
      </w:r>
      <w:r w:rsidR="004B108C">
        <w:t xml:space="preserve">. </w:t>
      </w:r>
    </w:p>
    <w:p w:rsidR="00A1589B" w:rsidRDefault="009610C1" w:rsidP="009610C1">
      <w:pPr>
        <w:pStyle w:val="Titolo1"/>
        <w:rPr>
          <w:noProof/>
        </w:rPr>
      </w:pPr>
      <w:r>
        <w:rPr>
          <w:noProof/>
        </w:rPr>
        <w:t>termine di esecuzione</w:t>
      </w:r>
    </w:p>
    <w:p w:rsidR="009610C1" w:rsidRDefault="009610C1" w:rsidP="009610C1">
      <w:r>
        <w:t xml:space="preserve">Giorni </w:t>
      </w:r>
      <w:r w:rsidR="00A05801">
        <w:t>365</w:t>
      </w:r>
      <w:r>
        <w:t xml:space="preserve"> </w:t>
      </w:r>
      <w:r w:rsidR="00A05801">
        <w:t>(trecentosessantacinque)</w:t>
      </w:r>
      <w:r>
        <w:t xml:space="preserve"> naturali e consecutivi decorrenti dalla data di consegna dei lavori.</w:t>
      </w:r>
    </w:p>
    <w:p w:rsidR="00A1589B" w:rsidRPr="009610C1" w:rsidRDefault="009610C1" w:rsidP="009610C1">
      <w:r>
        <w:t>Il termine di consegna dei lavori sopra specificato è soggetto ad offerta in diminuzione.</w:t>
      </w:r>
    </w:p>
    <w:p w:rsidR="00A1589B" w:rsidRDefault="009610C1" w:rsidP="009610C1">
      <w:pPr>
        <w:pStyle w:val="Titolo1"/>
      </w:pPr>
      <w:r>
        <w:t>documentazione</w:t>
      </w:r>
    </w:p>
    <w:p w:rsidR="009610C1" w:rsidRDefault="009610C1" w:rsidP="00A1589B">
      <w:r>
        <w:t xml:space="preserve">Il disciplinare di gara contenente le norme integrative del presente bando relative alle modalità di partecipazione </w:t>
      </w:r>
      <w:r w:rsidRPr="009610C1">
        <w:t>alla gara, alle modalità di compilazione e presentazione dell’offerta, ai documenti da presentare a corredo della stessa ed alle procedure di aggiudicazione dell’appalto, nonché gli elaborati grafici, il computo metrico, il piano di sicurezza, il capitolat</w:t>
      </w:r>
      <w:r>
        <w:t xml:space="preserve">o speciale di appalto sono disponibili sul sito del Comune di Copertino all’indirizzo </w:t>
      </w:r>
      <w:r w:rsidRPr="009610C1">
        <w:t>www.comune.copertino.le.it</w:t>
      </w:r>
      <w:r>
        <w:t>.</w:t>
      </w:r>
    </w:p>
    <w:p w:rsidR="00A1589B" w:rsidRDefault="009610C1" w:rsidP="009610C1">
      <w:pPr>
        <w:pStyle w:val="Titolo1"/>
      </w:pPr>
      <w:r>
        <w:t>termine, indirizzo di ricezione e modalità di presentazione delle offerte</w:t>
      </w:r>
    </w:p>
    <w:p w:rsidR="009610C1" w:rsidRDefault="009610C1" w:rsidP="009610C1">
      <w:pPr>
        <w:pStyle w:val="Titolo2"/>
      </w:pPr>
      <w:r>
        <w:t>termine di presentazione delle offerte</w:t>
      </w:r>
    </w:p>
    <w:p w:rsidR="009610C1" w:rsidRDefault="009610C1" w:rsidP="009610C1">
      <w:r>
        <w:tab/>
        <w:t xml:space="preserve">Ore </w:t>
      </w:r>
      <w:r w:rsidR="006951CE">
        <w:t>12,30</w:t>
      </w:r>
      <w:r>
        <w:t xml:space="preserve"> del giorno </w:t>
      </w:r>
      <w:r w:rsidR="006951CE">
        <w:t>06/11/2013</w:t>
      </w:r>
    </w:p>
    <w:p w:rsidR="009610C1" w:rsidRDefault="009610C1" w:rsidP="009610C1">
      <w:pPr>
        <w:pStyle w:val="Titolo2"/>
      </w:pPr>
      <w:r>
        <w:t>indirizzo</w:t>
      </w:r>
    </w:p>
    <w:p w:rsidR="009610C1" w:rsidRDefault="009610C1" w:rsidP="009610C1">
      <w:pPr>
        <w:rPr>
          <w:rFonts w:asciiTheme="minorHAnsi" w:hAnsiTheme="minorHAnsi" w:cstheme="minorHAnsi"/>
          <w:szCs w:val="20"/>
        </w:rPr>
      </w:pPr>
      <w:r>
        <w:tab/>
        <w:t>Ufficio Protocollo de</w:t>
      </w:r>
      <w:r w:rsidR="00AC5417">
        <w:t>l Comune di Copertino sito in vi</w:t>
      </w:r>
      <w:r>
        <w:t xml:space="preserve">a </w:t>
      </w:r>
      <w:r w:rsidR="00AC5417" w:rsidRPr="00DD3444">
        <w:rPr>
          <w:rFonts w:asciiTheme="minorHAnsi" w:hAnsiTheme="minorHAnsi" w:cstheme="minorHAnsi"/>
          <w:szCs w:val="20"/>
        </w:rPr>
        <w:t>Malt</w:t>
      </w:r>
      <w:r w:rsidR="00AC5417">
        <w:rPr>
          <w:rFonts w:asciiTheme="minorHAnsi" w:hAnsiTheme="minorHAnsi" w:cstheme="minorHAnsi"/>
          <w:szCs w:val="20"/>
        </w:rPr>
        <w:t>a n. 10 – 73043 Copertino (LE)</w:t>
      </w:r>
    </w:p>
    <w:p w:rsidR="00AC5417" w:rsidRDefault="00AC5417" w:rsidP="00AC5417">
      <w:pPr>
        <w:pStyle w:val="Titolo2"/>
      </w:pPr>
      <w:r>
        <w:t>modalità</w:t>
      </w:r>
    </w:p>
    <w:p w:rsidR="00AC5417" w:rsidRDefault="00AC5417" w:rsidP="00AC5417">
      <w:pPr>
        <w:ind w:left="426" w:hanging="426"/>
      </w:pPr>
      <w:r>
        <w:tab/>
        <w:t xml:space="preserve">La consegna potrà avvenire a mezzo del servizio postale o consegna diretta ai sensi dell’art. 77 – comma 4 del vigente D.Lgs. 163/2006. Il recapito tempestivo del plico-offerta rimane ad esclusivo rischio e spese del mittente ove, per qualsiasi motivo, esso non giunga a destinazione in tempo utile. </w:t>
      </w:r>
    </w:p>
    <w:p w:rsidR="00AC5417" w:rsidRPr="00AC5417" w:rsidRDefault="00AC5417" w:rsidP="00AC5417">
      <w:pPr>
        <w:ind w:left="426" w:hanging="426"/>
      </w:pPr>
      <w:r>
        <w:tab/>
      </w:r>
      <w:r w:rsidRPr="00AC5417">
        <w:t>Non farà fede la data del timbro postale.</w:t>
      </w:r>
    </w:p>
    <w:p w:rsidR="00AC5417" w:rsidRDefault="00AC5417" w:rsidP="00AC5417">
      <w:pPr>
        <w:pStyle w:val="Titolo1"/>
      </w:pPr>
      <w:r>
        <w:t>soggetti ammessi all’aperture delle offerte</w:t>
      </w:r>
    </w:p>
    <w:p w:rsidR="00A1589B" w:rsidRPr="00AC5417" w:rsidRDefault="00AC5417" w:rsidP="00AC5417">
      <w:r>
        <w:t xml:space="preserve">I </w:t>
      </w:r>
      <w:r w:rsidR="00A1589B" w:rsidRPr="00AC5417">
        <w:t xml:space="preserve">legali rappresentanti dei concorrenti </w:t>
      </w:r>
      <w:r>
        <w:t xml:space="preserve">di cui al successivo punto </w:t>
      </w:r>
      <w:r w:rsidR="007722D5">
        <w:t>10.</w:t>
      </w:r>
      <w:r>
        <w:t xml:space="preserve"> O</w:t>
      </w:r>
      <w:r w:rsidR="00A1589B" w:rsidRPr="00AC5417">
        <w:t xml:space="preserve">vvero un solo </w:t>
      </w:r>
      <w:r w:rsidRPr="00AC5417">
        <w:t>rappresentante</w:t>
      </w:r>
      <w:r w:rsidR="00A1589B" w:rsidRPr="00AC5417">
        <w:t xml:space="preserve"> per ciascun concorrente, munito di specifica delega conferita dai</w:t>
      </w:r>
      <w:r w:rsidR="004B108C">
        <w:t xml:space="preserve"> suddetti legali rappresentanti.</w:t>
      </w:r>
    </w:p>
    <w:p w:rsidR="00A1589B" w:rsidRDefault="00AC5417" w:rsidP="00AC5417">
      <w:pPr>
        <w:pStyle w:val="Titolo1"/>
        <w:rPr>
          <w:snapToGrid w:val="0"/>
        </w:rPr>
      </w:pPr>
      <w:r>
        <w:rPr>
          <w:snapToGrid w:val="0"/>
        </w:rPr>
        <w:t>cauzione</w:t>
      </w:r>
    </w:p>
    <w:p w:rsidR="00A1589B" w:rsidRPr="00AC5417" w:rsidRDefault="00A1589B" w:rsidP="00AC5417">
      <w:pPr>
        <w:pStyle w:val="Paragrafoelenco"/>
        <w:numPr>
          <w:ilvl w:val="0"/>
          <w:numId w:val="27"/>
        </w:numPr>
        <w:ind w:left="426" w:hanging="426"/>
      </w:pPr>
      <w:r w:rsidRPr="00AC5417">
        <w:t>A norma dell’art. 75, commi da 1 a 7, del D.Lgs. n. 163/2006 s.m.i. l'offerta dei concorrenti deve essere corredata da una garanzia, pari al due per cento dell’importo complessivo dell’appalto di c</w:t>
      </w:r>
      <w:r w:rsidR="00AC5417">
        <w:t>ui al punto 3.3</w:t>
      </w:r>
      <w:r w:rsidRPr="00AC5417">
        <w:t>, sotto forma di cauzione o di fideius</w:t>
      </w:r>
      <w:r w:rsidR="00AC5417">
        <w:t xml:space="preserve">sione, a scelta dell'offerente. </w:t>
      </w:r>
      <w:r w:rsidRPr="00AC5417">
        <w:t xml:space="preserve">La cauzione può essere costituita, a scelta dell'offerente, in contanti o in titoli del debito pubblico garantiti dallo Stato al corso del giorno del deposito, presso una sezione di tesoreria provinciale o presso le aziende autorizzate, a titolo di pegno a favore dell'amministrazione </w:t>
      </w:r>
      <w:r w:rsidRPr="00AC5417">
        <w:lastRenderedPageBreak/>
        <w:t xml:space="preserve">aggiudicatrice. </w:t>
      </w:r>
      <w:r w:rsidR="00AC5417">
        <w:t xml:space="preserve"> </w:t>
      </w:r>
      <w:r w:rsidRPr="00AC5417">
        <w:t>La fideiussione, a scelta dell'offerente, può essere 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D.lgs. n. 58/1998.</w:t>
      </w:r>
      <w:r w:rsidR="00AC5417">
        <w:t xml:space="preserve"> </w:t>
      </w:r>
      <w:r w:rsidRPr="00AC5417">
        <w:t xml:space="preserve">La garanzia deve prevedere espressamente la rinuncia al beneficio della preventiva escussione del debitore principale, la rinuncia all'eccezione di cui all'articolo 1957, comma 2, del codice civile, nonché l'operatività della garanzia medesima entro quindici giorni, a semplice richiesta scritta della stazione appaltante. </w:t>
      </w:r>
      <w:r w:rsidR="00AC5417">
        <w:t xml:space="preserve"> </w:t>
      </w:r>
      <w:r w:rsidRPr="00AC5417">
        <w:t xml:space="preserve">La garanzia deve avere validità per almeno centottanta giorni dalla data di presentazione dell'offerta. </w:t>
      </w:r>
      <w:r w:rsidR="00AC5417">
        <w:t xml:space="preserve"> </w:t>
      </w:r>
      <w:r w:rsidRPr="00AC5417">
        <w:t xml:space="preserve">La garanzia copre la mancata sottoscrizione del contratto per fatto dell'affidatario, e sarà svincolata automaticamente al momento della sottoscrizione del contratto medesimo. </w:t>
      </w:r>
      <w:r w:rsidR="00AC5417">
        <w:t xml:space="preserve"> </w:t>
      </w:r>
      <w:r w:rsidRPr="00AC5417">
        <w:t xml:space="preserve">L'importo della garanzia, e del suo eventuale rinnovo, è ridotto del cinquanta per cento per gli operatori economici ai quali venga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Per fruire di tale beneficio, l'operatore economico segnala, in sede di offerta, il possesso del requisito, e lo documenta nei modi prescritti dalle norme vigenti. </w:t>
      </w:r>
    </w:p>
    <w:p w:rsidR="00A1589B" w:rsidRPr="00590197" w:rsidRDefault="00A1589B" w:rsidP="00590197">
      <w:pPr>
        <w:pStyle w:val="Paragrafoelenco"/>
        <w:numPr>
          <w:ilvl w:val="0"/>
          <w:numId w:val="27"/>
        </w:numPr>
        <w:ind w:left="426" w:hanging="426"/>
      </w:pPr>
      <w:r w:rsidRPr="00AC5417">
        <w:t>A norma dell’art. 75, comma 8, del D.Lgs. n. 163/2006 s.m.i. l’offerta deve essere altresì corredata, a pena di esclusione, dall'impegno di un fideiussore a rilasciare la garanzia fideiussoria per l'esecuzione del contratto, di cui all'articolo 113 dello stesso D.Lgs. n. 163/2006 s.m.i., qualora l'offerente risultasse affidatario. Tale dichiarazione dovrà essere resa da un istituto bancario, oppure da una compagnia di assicurazione, oppure dagli intermediari finanziari iscritti nell'elenco speciale di cui all'articolo 107 del decreto legislativo 1° settembre 1993, n. 385, che svolgono in via esclusiva o prevalente attività di rilascio di garanzie, a ciò autorizzati dal Ministero dell'economia e delle finanze e dovrà contenere l’impegno a rilasciare, in caso di aggiudicazione dell’appalto, a richiesta del concorrente, una fideiussione o una polizza relativa alla cauzione definitiva, in favore della stazione appaltante valida fino a dodici mesi dalla data di ultimazione dei lavori.</w:t>
      </w:r>
    </w:p>
    <w:p w:rsidR="00A1589B" w:rsidRDefault="00590197" w:rsidP="00590197">
      <w:pPr>
        <w:pStyle w:val="Titolo1"/>
      </w:pPr>
      <w:r>
        <w:t>finanziamento</w:t>
      </w:r>
    </w:p>
    <w:p w:rsidR="00590197" w:rsidRPr="00590197" w:rsidRDefault="00590197" w:rsidP="00590197">
      <w:r>
        <w:t>I lavori sono stati finanziati mediante proventi del civico bilancio.</w:t>
      </w:r>
      <w:r w:rsidR="004B108C">
        <w:t xml:space="preserve"> </w:t>
      </w:r>
      <w:r w:rsidR="004B108C" w:rsidRPr="004B108C">
        <w:rPr>
          <w:b/>
        </w:rPr>
        <w:t>Si procederà all’aggiudicazione dell’appalto solo a seguito dell’approvazione del Bilancio di previsione per l’esercizio corrente.</w:t>
      </w:r>
    </w:p>
    <w:p w:rsidR="00A1589B" w:rsidRPr="00590197" w:rsidRDefault="00590197" w:rsidP="00590197">
      <w:pPr>
        <w:pStyle w:val="Titolo1"/>
      </w:pPr>
      <w:r>
        <w:t>soggetti ammessi alla gara</w:t>
      </w:r>
    </w:p>
    <w:p w:rsidR="00A1589B" w:rsidRPr="00590197" w:rsidRDefault="00590197" w:rsidP="00590197">
      <w:r>
        <w:t>I</w:t>
      </w:r>
      <w:r w:rsidR="00A1589B" w:rsidRPr="00590197">
        <w:t xml:space="preserve"> soggetti di cui all’art. 34, comma 1, del D.Lgs. 12 aprile 2006, n. 163 s.m.i., costituiti da imprese singole o imprese riunite o consorziate, ai sensi </w:t>
      </w:r>
      <w:r w:rsidR="007722D5">
        <w:t>degli articoli 92, 93 e 94 del D</w:t>
      </w:r>
      <w:r w:rsidR="00A1589B" w:rsidRPr="00590197">
        <w:t>.P.R. n. 207/2010 s.m.i. nonchè dagli artt. 35, 36 e 37 del D.Lgs. n. 163/2006 s.m.i., ovvero da imprese che intendano riunirsi o consorziarsi ai sensi dell’articolo 37, comma 8, del D.Lgs. n. 163/2006 s.m.i., i concorrenti con sede in altri stati membri dell’Unione Europea alle condizioni di cui all’articolo articolo 6</w:t>
      </w:r>
      <w:r>
        <w:t xml:space="preserve">2 del D.P.R. </w:t>
      </w:r>
      <w:r w:rsidR="00A1589B" w:rsidRPr="00590197">
        <w:t>n. 207/2010, gli operatori economici ai sensi dell’art. 3, comma 22 del D.Lgs. n. 163/2006 s.m.i, stabiliti in altri stati membri, costituiti conformemente alla legislazione vigente nei rispettivi paesi oppure le aggregazioni tra le imprese aderenti al contratto di rete ai sensi dell’art. 3, comma 4-ter del decreto- legge 10 febbraio 2009 n. convertito dalla legge 9 aprile 2009 n. 33.</w:t>
      </w:r>
    </w:p>
    <w:p w:rsidR="00A1589B" w:rsidRDefault="00590197" w:rsidP="00590197">
      <w:pPr>
        <w:pStyle w:val="Titolo1"/>
      </w:pPr>
      <w:r>
        <w:lastRenderedPageBreak/>
        <w:t>condizioni minime di carattere economico e tecnico necessarie per la partecipazione</w:t>
      </w:r>
    </w:p>
    <w:p w:rsidR="00A1589B" w:rsidRPr="00590197" w:rsidRDefault="00590197" w:rsidP="00590197">
      <w:r>
        <w:t>I concorrenti devono possedere:</w:t>
      </w:r>
    </w:p>
    <w:p w:rsidR="00A1589B" w:rsidRDefault="00590197" w:rsidP="00590197">
      <w:pPr>
        <w:pStyle w:val="Paragrafoelenco"/>
        <w:numPr>
          <w:ilvl w:val="0"/>
          <w:numId w:val="28"/>
        </w:numPr>
        <w:spacing w:before="0"/>
        <w:ind w:left="714" w:hanging="357"/>
      </w:pPr>
      <w:r>
        <w:rPr>
          <w:b/>
        </w:rPr>
        <w:t>i</w:t>
      </w:r>
      <w:r w:rsidR="00A1589B" w:rsidRPr="00590197">
        <w:rPr>
          <w:b/>
        </w:rPr>
        <w:t xml:space="preserve"> concorrenti con sede in Italia</w:t>
      </w:r>
      <w:r w:rsidR="00A1589B" w:rsidRPr="00590197">
        <w:t xml:space="preserve"> all'atto dell'offerta devono possedere attestazione rilasciata da società d</w:t>
      </w:r>
      <w:r>
        <w:t>i attestazione (SOA) di cui al D</w:t>
      </w:r>
      <w:r w:rsidR="00A1589B" w:rsidRPr="00590197">
        <w:t xml:space="preserve">.P.R. n. 207/2010 s.m.i. regolarmente autorizzata, in corso di validità che documenti il possesso della qualificazione in categorie e classifiche adeguate ai lavori da assumere secondo quanto </w:t>
      </w:r>
      <w:r>
        <w:t>indicato al precedente punto 3.4</w:t>
      </w:r>
      <w:r w:rsidR="00A1589B" w:rsidRPr="00590197">
        <w:t>;</w:t>
      </w:r>
    </w:p>
    <w:p w:rsidR="00A1589B" w:rsidRPr="00590197" w:rsidRDefault="00590197" w:rsidP="00590197">
      <w:pPr>
        <w:pStyle w:val="Paragrafoelenco"/>
        <w:numPr>
          <w:ilvl w:val="0"/>
          <w:numId w:val="28"/>
        </w:numPr>
        <w:spacing w:before="0"/>
        <w:ind w:left="714" w:hanging="357"/>
      </w:pPr>
      <w:r w:rsidRPr="00590197">
        <w:rPr>
          <w:b/>
        </w:rPr>
        <w:t>i</w:t>
      </w:r>
      <w:r w:rsidR="00A1589B" w:rsidRPr="00590197">
        <w:rPr>
          <w:b/>
        </w:rPr>
        <w:t xml:space="preserve"> concorrenti stabiliti in altri stati aderenti all'Unione Europea</w:t>
      </w:r>
      <w:r w:rsidR="00A1589B" w:rsidRPr="00590197">
        <w:t xml:space="preserve"> devono possedere i re</w:t>
      </w:r>
      <w:r>
        <w:t>quisiti previsti dal D</w:t>
      </w:r>
      <w:r w:rsidR="00A1589B" w:rsidRPr="00590197">
        <w:t>.P.R. n. 207/2010 accertati, ai s</w:t>
      </w:r>
      <w:r>
        <w:t>ensi dell'art. 62 del suddetto D</w:t>
      </w:r>
      <w:r w:rsidR="00A1589B" w:rsidRPr="00590197">
        <w:t>.P.R. n. 207/2010 s.m.i., in base alla documentazione prodotta secondo le norme vigenti nei rispettivi Paesi; la cifra d'affari in lavori di cui all'art. 79, comma 2, le</w:t>
      </w:r>
      <w:r>
        <w:t>tt. b) del suddetto D</w:t>
      </w:r>
      <w:r w:rsidR="00A1589B" w:rsidRPr="00590197">
        <w:t>.P.R. n. 207/2010 s.m.i., conseguita nel quinquennio antecedente la data di pubblicazione del bando, deve essere non inferiore a tre volte l'importo comple</w:t>
      </w:r>
      <w:r w:rsidR="004B108C">
        <w:t>ssivo dei lavori a base di gara.</w:t>
      </w:r>
    </w:p>
    <w:p w:rsidR="00A1589B" w:rsidRDefault="00A1589B" w:rsidP="00590197">
      <w:pPr>
        <w:pStyle w:val="Titolo1"/>
        <w:rPr>
          <w:snapToGrid w:val="0"/>
        </w:rPr>
      </w:pPr>
      <w:r>
        <w:rPr>
          <w:snapToGrid w:val="0"/>
        </w:rPr>
        <w:t>TERMINE DI VALIDITÀ DELL’OFF</w:t>
      </w:r>
      <w:r w:rsidR="000812B5">
        <w:rPr>
          <w:snapToGrid w:val="0"/>
        </w:rPr>
        <w:t>ERTA</w:t>
      </w:r>
    </w:p>
    <w:p w:rsidR="00A1589B" w:rsidRDefault="00590197" w:rsidP="00590197">
      <w:r w:rsidRPr="00590197">
        <w:t xml:space="preserve">Gli </w:t>
      </w:r>
      <w:r w:rsidR="00A1589B" w:rsidRPr="00590197">
        <w:t xml:space="preserve">offerenti hanno la facoltà di svincolarsi dalla propria offerta trascorsi </w:t>
      </w:r>
      <w:r w:rsidR="004B108C">
        <w:t>180 (</w:t>
      </w:r>
      <w:r w:rsidR="00A1589B" w:rsidRPr="00590197">
        <w:t>centottanta</w:t>
      </w:r>
      <w:r w:rsidR="004B108C">
        <w:t>)</w:t>
      </w:r>
      <w:r w:rsidR="00A1589B" w:rsidRPr="00590197">
        <w:t xml:space="preserve"> giorni dalla data di presentazione delle offerte.</w:t>
      </w:r>
    </w:p>
    <w:p w:rsidR="00590197" w:rsidRPr="00590197" w:rsidRDefault="00590197" w:rsidP="00590197">
      <w:pPr>
        <w:pStyle w:val="Titolo1"/>
      </w:pPr>
      <w:r>
        <w:t>criterio e madalità di aggiudicazione</w:t>
      </w:r>
    </w:p>
    <w:p w:rsidR="00A1589B" w:rsidRPr="00590197" w:rsidRDefault="00A1589B" w:rsidP="00590197">
      <w:r w:rsidRPr="00590197">
        <w:t>L’affidamento del contratto avverrà mediante il criterio dell’offerta economicamente più vantaggiosa ai sensi dell’art. 83, comma 1, del D.Lgs. 12 aprile 2006, n. 163 s.m.i. da valutarsi, da parte della commissione giudicatrice, sulla base dei criteri di valutazione di seguito descritti e con l’attribuzione dei punteggi ad essi relativi in centesimi:</w:t>
      </w:r>
    </w:p>
    <w:tbl>
      <w:tblPr>
        <w:tblStyle w:val="Grigliatabella"/>
        <w:tblW w:w="0" w:type="auto"/>
        <w:tblInd w:w="108" w:type="dxa"/>
        <w:tblLook w:val="04A0"/>
      </w:tblPr>
      <w:tblGrid>
        <w:gridCol w:w="417"/>
        <w:gridCol w:w="7088"/>
        <w:gridCol w:w="1701"/>
      </w:tblGrid>
      <w:tr w:rsidR="000C61A5" w:rsidTr="007722D5">
        <w:trPr>
          <w:trHeight w:val="446"/>
        </w:trPr>
        <w:tc>
          <w:tcPr>
            <w:tcW w:w="9206" w:type="dxa"/>
            <w:gridSpan w:val="3"/>
            <w:vAlign w:val="center"/>
          </w:tcPr>
          <w:p w:rsidR="000C61A5" w:rsidRPr="00CE405B" w:rsidRDefault="000C61A5" w:rsidP="000C61A5">
            <w:pPr>
              <w:spacing w:line="240" w:lineRule="auto"/>
              <w:jc w:val="center"/>
              <w:rPr>
                <w:b/>
                <w:highlight w:val="yellow"/>
              </w:rPr>
            </w:pPr>
            <w:r w:rsidRPr="007722D5">
              <w:rPr>
                <w:b/>
              </w:rPr>
              <w:t>ELEMENTI DI VALUTAZIONE</w:t>
            </w:r>
          </w:p>
        </w:tc>
      </w:tr>
      <w:tr w:rsidR="000C61A5" w:rsidTr="007722D5">
        <w:trPr>
          <w:trHeight w:val="3279"/>
        </w:trPr>
        <w:tc>
          <w:tcPr>
            <w:tcW w:w="417" w:type="dxa"/>
            <w:vAlign w:val="center"/>
          </w:tcPr>
          <w:p w:rsidR="000C61A5" w:rsidRDefault="000C61A5" w:rsidP="00B9757C">
            <w:pPr>
              <w:jc w:val="center"/>
            </w:pPr>
            <w:r>
              <w:t>1</w:t>
            </w:r>
          </w:p>
        </w:tc>
        <w:tc>
          <w:tcPr>
            <w:tcW w:w="7088" w:type="dxa"/>
            <w:vAlign w:val="center"/>
          </w:tcPr>
          <w:p w:rsidR="000C61A5" w:rsidRPr="007722D5" w:rsidRDefault="000C61A5" w:rsidP="007722D5">
            <w:pPr>
              <w:spacing w:line="240" w:lineRule="auto"/>
              <w:jc w:val="left"/>
              <w:rPr>
                <w:b/>
                <w:i/>
              </w:rPr>
            </w:pPr>
            <w:r w:rsidRPr="007722D5">
              <w:rPr>
                <w:b/>
                <w:i/>
              </w:rPr>
              <w:t>ELEMENTI QUALITATIVI</w:t>
            </w:r>
          </w:p>
          <w:p w:rsidR="000C61A5" w:rsidRPr="007722D5" w:rsidRDefault="007722D5" w:rsidP="007722D5">
            <w:pPr>
              <w:pStyle w:val="Paragrafoelenco"/>
              <w:numPr>
                <w:ilvl w:val="0"/>
                <w:numId w:val="35"/>
              </w:numPr>
              <w:tabs>
                <w:tab w:val="clear" w:pos="425"/>
                <w:tab w:val="left" w:pos="468"/>
              </w:tabs>
              <w:spacing w:line="240" w:lineRule="auto"/>
              <w:ind w:left="468" w:hanging="426"/>
              <w:jc w:val="left"/>
            </w:pPr>
            <w:r w:rsidRPr="007722D5">
              <w:t xml:space="preserve">Migliorie </w:t>
            </w:r>
            <w:r w:rsidR="008017B6">
              <w:t xml:space="preserve">di carattere tecnico – qualitativo ed ambientale </w:t>
            </w:r>
            <w:r w:rsidR="00061EF6">
              <w:t xml:space="preserve">(contenimento dei consumi energetici) </w:t>
            </w:r>
            <w:r w:rsidRPr="007722D5">
              <w:t>rispetto all’impianto di pubblica illuminazione – max p.ti 15</w:t>
            </w:r>
          </w:p>
          <w:p w:rsidR="007722D5" w:rsidRPr="007722D5" w:rsidRDefault="007722D5" w:rsidP="007722D5">
            <w:pPr>
              <w:pStyle w:val="Paragrafoelenco"/>
              <w:numPr>
                <w:ilvl w:val="0"/>
                <w:numId w:val="35"/>
              </w:numPr>
              <w:tabs>
                <w:tab w:val="clear" w:pos="425"/>
                <w:tab w:val="left" w:pos="468"/>
              </w:tabs>
              <w:spacing w:line="240" w:lineRule="auto"/>
              <w:ind w:left="468" w:hanging="426"/>
              <w:jc w:val="left"/>
            </w:pPr>
            <w:r w:rsidRPr="007722D5">
              <w:t>Migliorie</w:t>
            </w:r>
            <w:r w:rsidR="008017B6">
              <w:t xml:space="preserve"> di carattere tecnico – qualitativo </w:t>
            </w:r>
            <w:r w:rsidR="00061EF6">
              <w:t xml:space="preserve">ed </w:t>
            </w:r>
            <w:r w:rsidR="008017B6">
              <w:t>ambientale</w:t>
            </w:r>
            <w:r w:rsidR="00061EF6">
              <w:t xml:space="preserve"> (contenimento dei consumi delle risorse) </w:t>
            </w:r>
            <w:r w:rsidRPr="007722D5">
              <w:t>rispetto all’impianto di erogazione di acqua potabile mediante l’installazione di fontanelle con annesso impianto di allontanamento reflui – max p.ti 15</w:t>
            </w:r>
          </w:p>
          <w:p w:rsidR="007722D5" w:rsidRPr="007722D5" w:rsidRDefault="007722D5" w:rsidP="007722D5">
            <w:pPr>
              <w:pStyle w:val="Paragrafoelenco"/>
              <w:numPr>
                <w:ilvl w:val="0"/>
                <w:numId w:val="35"/>
              </w:numPr>
              <w:tabs>
                <w:tab w:val="clear" w:pos="425"/>
                <w:tab w:val="left" w:pos="468"/>
              </w:tabs>
              <w:spacing w:line="240" w:lineRule="auto"/>
              <w:ind w:left="468" w:hanging="426"/>
              <w:jc w:val="left"/>
            </w:pPr>
            <w:r w:rsidRPr="007722D5">
              <w:t xml:space="preserve">Migliorie </w:t>
            </w:r>
            <w:r w:rsidR="008017B6">
              <w:t xml:space="preserve">tecnico – qualitative ed estetiche </w:t>
            </w:r>
            <w:r w:rsidRPr="007722D5">
              <w:t>rispetto alla realizzazione della strada esterna per accessi di manutenzione e di competenza del sub comparto 2 – max p.ti 15</w:t>
            </w:r>
          </w:p>
          <w:p w:rsidR="007722D5" w:rsidRPr="007722D5" w:rsidRDefault="007722D5" w:rsidP="007722D5">
            <w:pPr>
              <w:pStyle w:val="Paragrafoelenco"/>
              <w:numPr>
                <w:ilvl w:val="0"/>
                <w:numId w:val="35"/>
              </w:numPr>
              <w:tabs>
                <w:tab w:val="clear" w:pos="425"/>
                <w:tab w:val="left" w:pos="468"/>
              </w:tabs>
              <w:spacing w:line="240" w:lineRule="auto"/>
              <w:ind w:left="468" w:hanging="426"/>
              <w:jc w:val="left"/>
            </w:pPr>
            <w:r w:rsidRPr="007722D5">
              <w:t xml:space="preserve">Migliorie </w:t>
            </w:r>
            <w:r w:rsidR="00061EF6">
              <w:t xml:space="preserve">tecnico – qualitative e di sicurezza </w:t>
            </w:r>
            <w:r w:rsidRPr="007722D5">
              <w:t>rispetto alla realizzazione di un massetto armato per le aree di contorno alle cappelle ed ai loculi – max p.ti 15</w:t>
            </w:r>
          </w:p>
          <w:p w:rsidR="000C61A5" w:rsidRPr="007722D5" w:rsidRDefault="007722D5" w:rsidP="00061EF6">
            <w:pPr>
              <w:pStyle w:val="Paragrafoelenco"/>
              <w:numPr>
                <w:ilvl w:val="0"/>
                <w:numId w:val="35"/>
              </w:numPr>
              <w:tabs>
                <w:tab w:val="clear" w:pos="425"/>
                <w:tab w:val="left" w:pos="468"/>
              </w:tabs>
              <w:spacing w:line="240" w:lineRule="auto"/>
              <w:ind w:left="468" w:hanging="426"/>
              <w:jc w:val="left"/>
            </w:pPr>
            <w:r w:rsidRPr="007722D5">
              <w:t xml:space="preserve">Eventuali ulteriori migliorie </w:t>
            </w:r>
            <w:r w:rsidR="00061EF6">
              <w:t xml:space="preserve">di carattere estetico – funzionale e di riduzione dei costi di manutenzione ed esercizio, </w:t>
            </w:r>
            <w:r w:rsidRPr="007722D5">
              <w:t>proposte dal concorrente – max p.ti 10</w:t>
            </w:r>
          </w:p>
        </w:tc>
        <w:tc>
          <w:tcPr>
            <w:tcW w:w="1701" w:type="dxa"/>
            <w:vAlign w:val="center"/>
          </w:tcPr>
          <w:p w:rsidR="000C61A5" w:rsidRPr="007722D5" w:rsidRDefault="000C61A5" w:rsidP="00B9757C">
            <w:pPr>
              <w:jc w:val="center"/>
            </w:pPr>
            <w:r w:rsidRPr="007722D5">
              <w:t>Punteggio max. 70</w:t>
            </w:r>
            <w:r w:rsidR="007722D5">
              <w:t xml:space="preserve"> p.ti</w:t>
            </w:r>
          </w:p>
        </w:tc>
      </w:tr>
      <w:tr w:rsidR="000C61A5" w:rsidTr="007722D5">
        <w:trPr>
          <w:trHeight w:val="1129"/>
        </w:trPr>
        <w:tc>
          <w:tcPr>
            <w:tcW w:w="417" w:type="dxa"/>
            <w:vAlign w:val="center"/>
          </w:tcPr>
          <w:p w:rsidR="000C61A5" w:rsidRDefault="000C61A5" w:rsidP="00B9757C">
            <w:pPr>
              <w:jc w:val="center"/>
            </w:pPr>
            <w:r>
              <w:t>2</w:t>
            </w:r>
          </w:p>
        </w:tc>
        <w:tc>
          <w:tcPr>
            <w:tcW w:w="7088" w:type="dxa"/>
            <w:vAlign w:val="center"/>
          </w:tcPr>
          <w:p w:rsidR="000C61A5" w:rsidRPr="007722D5" w:rsidRDefault="000C61A5" w:rsidP="007722D5">
            <w:pPr>
              <w:spacing w:line="240" w:lineRule="auto"/>
              <w:jc w:val="left"/>
              <w:rPr>
                <w:b/>
                <w:i/>
              </w:rPr>
            </w:pPr>
            <w:r w:rsidRPr="007722D5">
              <w:rPr>
                <w:b/>
                <w:i/>
              </w:rPr>
              <w:t>ELEMENTI QUANTITATIVI</w:t>
            </w:r>
          </w:p>
          <w:p w:rsidR="000C61A5" w:rsidRPr="007722D5" w:rsidRDefault="000C61A5" w:rsidP="007722D5">
            <w:pPr>
              <w:pStyle w:val="Paragrafoelenco"/>
              <w:numPr>
                <w:ilvl w:val="0"/>
                <w:numId w:val="35"/>
              </w:numPr>
              <w:tabs>
                <w:tab w:val="clear" w:pos="425"/>
                <w:tab w:val="left" w:pos="468"/>
              </w:tabs>
              <w:spacing w:line="240" w:lineRule="auto"/>
              <w:ind w:left="468" w:hanging="426"/>
              <w:jc w:val="left"/>
            </w:pPr>
            <w:r w:rsidRPr="007722D5">
              <w:t>Offerta tempi di esecuzione: punti 10</w:t>
            </w:r>
          </w:p>
          <w:p w:rsidR="007722D5" w:rsidRPr="007722D5" w:rsidRDefault="000C61A5" w:rsidP="007722D5">
            <w:pPr>
              <w:pStyle w:val="Paragrafoelenco"/>
              <w:numPr>
                <w:ilvl w:val="0"/>
                <w:numId w:val="35"/>
              </w:numPr>
              <w:tabs>
                <w:tab w:val="clear" w:pos="425"/>
                <w:tab w:val="left" w:pos="468"/>
              </w:tabs>
              <w:spacing w:line="240" w:lineRule="auto"/>
              <w:ind w:left="468" w:hanging="426"/>
              <w:jc w:val="left"/>
            </w:pPr>
            <w:r w:rsidRPr="007722D5">
              <w:t>Offerta economica: punti 20</w:t>
            </w:r>
          </w:p>
        </w:tc>
        <w:tc>
          <w:tcPr>
            <w:tcW w:w="1701" w:type="dxa"/>
            <w:vAlign w:val="center"/>
          </w:tcPr>
          <w:p w:rsidR="000C61A5" w:rsidRPr="007722D5" w:rsidRDefault="000C61A5" w:rsidP="00B9757C">
            <w:pPr>
              <w:jc w:val="center"/>
            </w:pPr>
            <w:r w:rsidRPr="007722D5">
              <w:t>Punteggio max. 30</w:t>
            </w:r>
            <w:r w:rsidR="007722D5">
              <w:t xml:space="preserve"> p.ti</w:t>
            </w:r>
          </w:p>
        </w:tc>
      </w:tr>
      <w:tr w:rsidR="007722D5" w:rsidTr="00B9757C">
        <w:trPr>
          <w:trHeight w:val="396"/>
        </w:trPr>
        <w:tc>
          <w:tcPr>
            <w:tcW w:w="7505" w:type="dxa"/>
            <w:gridSpan w:val="2"/>
            <w:vAlign w:val="center"/>
          </w:tcPr>
          <w:p w:rsidR="007722D5" w:rsidRPr="007722D5" w:rsidRDefault="007722D5" w:rsidP="00B9757C">
            <w:pPr>
              <w:spacing w:line="240" w:lineRule="auto"/>
              <w:jc w:val="right"/>
              <w:rPr>
                <w:b/>
              </w:rPr>
            </w:pPr>
            <w:r w:rsidRPr="007722D5">
              <w:rPr>
                <w:b/>
              </w:rPr>
              <w:t>PUNTEGGIO TOTALE</w:t>
            </w:r>
          </w:p>
        </w:tc>
        <w:tc>
          <w:tcPr>
            <w:tcW w:w="1701" w:type="dxa"/>
            <w:vAlign w:val="center"/>
          </w:tcPr>
          <w:p w:rsidR="007722D5" w:rsidRPr="007722D5" w:rsidRDefault="007722D5" w:rsidP="00B9757C">
            <w:pPr>
              <w:spacing w:line="240" w:lineRule="auto"/>
              <w:jc w:val="center"/>
              <w:rPr>
                <w:b/>
              </w:rPr>
            </w:pPr>
            <w:r>
              <w:rPr>
                <w:b/>
              </w:rPr>
              <w:t>100 p.</w:t>
            </w:r>
            <w:r w:rsidRPr="007722D5">
              <w:rPr>
                <w:b/>
              </w:rPr>
              <w:t>ti</w:t>
            </w:r>
          </w:p>
        </w:tc>
      </w:tr>
    </w:tbl>
    <w:p w:rsidR="00061EF6" w:rsidRDefault="00061EF6" w:rsidP="000C61A5"/>
    <w:p w:rsidR="000C61A5" w:rsidRDefault="000C61A5" w:rsidP="000C61A5">
      <w:r>
        <w:t>L’individuazione dell’offerta economicamente più vantaggiosa sarà determinata sulla base del metodo aggregativo compensatore di cui allegato G del DPR 207/2010 con la seguente formula:</w:t>
      </w:r>
    </w:p>
    <w:p w:rsidR="000C61A5" w:rsidRDefault="000C61A5" w:rsidP="000C61A5">
      <m:oMathPara>
        <m:oMath>
          <m:r>
            <w:rPr>
              <w:rFonts w:ascii="Cambria Math" w:hAnsi="Cambria Math"/>
            </w:rPr>
            <w:lastRenderedPageBreak/>
            <m:t>C</m:t>
          </m:r>
          <m:d>
            <m:dPr>
              <m:ctrlPr>
                <w:rPr>
                  <w:rFonts w:ascii="Cambria Math" w:hAnsi="Cambria Math"/>
                  <w:i/>
                </w:rPr>
              </m:ctrlPr>
            </m:dPr>
            <m:e>
              <m:r>
                <w:rPr>
                  <w:rFonts w:ascii="Cambria Math" w:hAnsi="Cambria Math"/>
                </w:rPr>
                <m:t>a</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×V</m:t>
              </m:r>
              <m:sSub>
                <m:sSubPr>
                  <m:ctrlPr>
                    <w:rPr>
                      <w:rFonts w:ascii="Cambria Math" w:hAnsi="Cambria Math"/>
                      <w:i/>
                    </w:rPr>
                  </m:ctrlPr>
                </m:sSubPr>
                <m:e>
                  <m:r>
                    <w:rPr>
                      <w:rFonts w:ascii="Cambria Math" w:hAnsi="Cambria Math"/>
                    </w:rPr>
                    <m:t>(a)</m:t>
                  </m:r>
                </m:e>
                <m:sub>
                  <m:r>
                    <w:rPr>
                      <w:rFonts w:ascii="Cambria Math" w:hAnsi="Cambria Math"/>
                    </w:rPr>
                    <m:t>i</m:t>
                  </m:r>
                </m:sub>
              </m:sSub>
            </m:e>
          </m:nary>
        </m:oMath>
      </m:oMathPara>
    </w:p>
    <w:p w:rsidR="000C61A5" w:rsidRDefault="000C61A5" w:rsidP="000C61A5">
      <w:r>
        <w:t>dove:</w:t>
      </w:r>
    </w:p>
    <w:p w:rsidR="000C61A5" w:rsidRDefault="000C61A5" w:rsidP="000812B5">
      <w:pPr>
        <w:pStyle w:val="Paragrafoelenco"/>
        <w:numPr>
          <w:ilvl w:val="0"/>
          <w:numId w:val="32"/>
        </w:numPr>
        <w:tabs>
          <w:tab w:val="clear" w:pos="425"/>
        </w:tabs>
        <w:spacing w:before="0" w:line="276" w:lineRule="auto"/>
        <w:contextualSpacing/>
      </w:pPr>
      <w:r>
        <w:t>C(a) = indice di valutazione dell’offerta (a)</w:t>
      </w:r>
    </w:p>
    <w:p w:rsidR="000C61A5" w:rsidRDefault="000C61A5" w:rsidP="000812B5">
      <w:pPr>
        <w:pStyle w:val="Paragrafoelenco"/>
        <w:numPr>
          <w:ilvl w:val="0"/>
          <w:numId w:val="32"/>
        </w:numPr>
        <w:tabs>
          <w:tab w:val="clear" w:pos="425"/>
        </w:tabs>
        <w:spacing w:before="0" w:line="276" w:lineRule="auto"/>
        <w:contextualSpacing/>
      </w:pPr>
      <w:r>
        <w:t>n = numero totale dei requisiti</w:t>
      </w:r>
    </w:p>
    <w:p w:rsidR="000C61A5" w:rsidRDefault="000C61A5" w:rsidP="000812B5">
      <w:pPr>
        <w:pStyle w:val="Paragrafoelenco"/>
        <w:numPr>
          <w:ilvl w:val="0"/>
          <w:numId w:val="32"/>
        </w:numPr>
        <w:tabs>
          <w:tab w:val="clear" w:pos="425"/>
        </w:tabs>
        <w:spacing w:before="0" w:line="276" w:lineRule="auto"/>
        <w:contextualSpacing/>
      </w:pPr>
      <w:r>
        <w:t>W</w:t>
      </w:r>
      <w:r>
        <w:rPr>
          <w:vertAlign w:val="subscript"/>
        </w:rPr>
        <w:t>i</w:t>
      </w:r>
      <w:r>
        <w:t xml:space="preserve"> = peso o punteggio attribuito al requisito i-esimo;</w:t>
      </w:r>
    </w:p>
    <w:p w:rsidR="000C61A5" w:rsidRDefault="000C61A5" w:rsidP="000812B5">
      <w:pPr>
        <w:pStyle w:val="Paragrafoelenco"/>
        <w:numPr>
          <w:ilvl w:val="0"/>
          <w:numId w:val="32"/>
        </w:numPr>
        <w:tabs>
          <w:tab w:val="clear" w:pos="425"/>
        </w:tabs>
        <w:spacing w:before="0" w:line="276" w:lineRule="auto"/>
        <w:contextualSpacing/>
      </w:pPr>
      <w:r>
        <w:t>V(a)</w:t>
      </w:r>
      <w:r>
        <w:rPr>
          <w:vertAlign w:val="subscript"/>
        </w:rPr>
        <w:t>i</w:t>
      </w:r>
      <w:r>
        <w:t xml:space="preserve"> = coefficiente della prestazione dell’offerta (a) rispetto al requisit</w:t>
      </w:r>
      <w:r w:rsidR="000812B5">
        <w:t>o (i) variabile tra zero ed uno.</w:t>
      </w:r>
    </w:p>
    <w:p w:rsidR="000C61A5" w:rsidRDefault="000C61A5" w:rsidP="000C61A5"/>
    <w:p w:rsidR="000C61A5" w:rsidRDefault="00061EF6" w:rsidP="000C61A5">
      <w:r>
        <w:t>I</w:t>
      </w:r>
      <w:r w:rsidR="000C61A5">
        <w:t xml:space="preserve"> coefficienti V(a)</w:t>
      </w:r>
      <w:r w:rsidR="000C61A5">
        <w:rPr>
          <w:vertAlign w:val="subscript"/>
        </w:rPr>
        <w:t>i</w:t>
      </w:r>
      <w:r w:rsidR="000C61A5">
        <w:t xml:space="preserve"> sono determinati:</w:t>
      </w:r>
    </w:p>
    <w:p w:rsidR="000C61A5" w:rsidRDefault="000C61A5" w:rsidP="000C61A5">
      <w:pPr>
        <w:pStyle w:val="Paragrafoelenco"/>
        <w:numPr>
          <w:ilvl w:val="0"/>
          <w:numId w:val="31"/>
        </w:numPr>
        <w:tabs>
          <w:tab w:val="clear" w:pos="425"/>
        </w:tabs>
        <w:spacing w:before="0"/>
        <w:ind w:left="426" w:hanging="426"/>
        <w:contextualSpacing/>
      </w:pPr>
      <w:r>
        <w:t>per quanto riguarda gli elementi di valutazione di natura qualitativa, attraverso la media dei coefficienti, variabili tra zero ed uno, attribuiti discrezionalmente dai singoli commissari secondo la seguente progressione:</w:t>
      </w:r>
    </w:p>
    <w:p w:rsidR="000C61A5" w:rsidRDefault="000C61A5" w:rsidP="000C61A5">
      <w:pPr>
        <w:pStyle w:val="Paragrafoelenco"/>
        <w:numPr>
          <w:ilvl w:val="0"/>
          <w:numId w:val="30"/>
        </w:numPr>
        <w:tabs>
          <w:tab w:val="clear" w:pos="425"/>
        </w:tabs>
        <w:spacing w:before="0"/>
        <w:ind w:left="709" w:hanging="283"/>
        <w:contextualSpacing/>
      </w:pPr>
      <w:r>
        <w:t>sufficiente 0,20</w:t>
      </w:r>
    </w:p>
    <w:p w:rsidR="000C61A5" w:rsidRDefault="000C61A5" w:rsidP="000C61A5">
      <w:pPr>
        <w:pStyle w:val="Paragrafoelenco"/>
        <w:numPr>
          <w:ilvl w:val="0"/>
          <w:numId w:val="30"/>
        </w:numPr>
        <w:tabs>
          <w:tab w:val="clear" w:pos="425"/>
        </w:tabs>
        <w:spacing w:before="0"/>
        <w:ind w:left="709" w:hanging="283"/>
        <w:contextualSpacing/>
      </w:pPr>
      <w:r>
        <w:t>discreto 0,40</w:t>
      </w:r>
    </w:p>
    <w:p w:rsidR="000C61A5" w:rsidRDefault="000C61A5" w:rsidP="000C61A5">
      <w:pPr>
        <w:pStyle w:val="Paragrafoelenco"/>
        <w:numPr>
          <w:ilvl w:val="0"/>
          <w:numId w:val="30"/>
        </w:numPr>
        <w:tabs>
          <w:tab w:val="clear" w:pos="425"/>
        </w:tabs>
        <w:spacing w:before="0"/>
        <w:ind w:left="709" w:hanging="283"/>
        <w:contextualSpacing/>
      </w:pPr>
      <w:r>
        <w:t>buono 0,60</w:t>
      </w:r>
    </w:p>
    <w:p w:rsidR="000C61A5" w:rsidRDefault="000C61A5" w:rsidP="000C61A5">
      <w:pPr>
        <w:pStyle w:val="Paragrafoelenco"/>
        <w:numPr>
          <w:ilvl w:val="0"/>
          <w:numId w:val="30"/>
        </w:numPr>
        <w:tabs>
          <w:tab w:val="clear" w:pos="425"/>
        </w:tabs>
        <w:spacing w:before="0"/>
        <w:ind w:left="709" w:hanging="283"/>
        <w:contextualSpacing/>
      </w:pPr>
      <w:r>
        <w:t>ottimo 0,80</w:t>
      </w:r>
    </w:p>
    <w:p w:rsidR="00A53AF6" w:rsidRDefault="000C61A5" w:rsidP="00A53AF6">
      <w:pPr>
        <w:pStyle w:val="Paragrafoelenco"/>
        <w:numPr>
          <w:ilvl w:val="0"/>
          <w:numId w:val="30"/>
        </w:numPr>
        <w:tabs>
          <w:tab w:val="clear" w:pos="425"/>
        </w:tabs>
        <w:spacing w:before="0"/>
        <w:ind w:left="709" w:hanging="283"/>
        <w:contextualSpacing/>
      </w:pPr>
      <w:r>
        <w:t>eccellente 1,00</w:t>
      </w:r>
    </w:p>
    <w:p w:rsidR="00A53AF6" w:rsidRPr="00A53AF6" w:rsidRDefault="00A53AF6" w:rsidP="00A53AF6">
      <w:pPr>
        <w:tabs>
          <w:tab w:val="clear" w:pos="425"/>
          <w:tab w:val="left" w:pos="0"/>
          <w:tab w:val="left" w:pos="426"/>
        </w:tabs>
        <w:ind w:left="426"/>
        <w:rPr>
          <w:rFonts w:asciiTheme="minorHAnsi" w:hAnsiTheme="minorHAnsi" w:cs="Arial"/>
          <w:snapToGrid w:val="0"/>
        </w:rPr>
      </w:pPr>
      <w:r w:rsidRPr="00A53AF6">
        <w:rPr>
          <w:rFonts w:asciiTheme="minorHAnsi" w:hAnsiTheme="minorHAnsi" w:cs="Arial"/>
          <w:snapToGrid w:val="0"/>
        </w:rPr>
        <w:t>Si precisa che prima di applicare il suddetto metodo di valutazione - al fine di non alterare i rapporti stabiliti nel bando, tra i pesi dei criteri di valutazione aventi natura qualitativa e quelli aventi natura quantitativa – si procede con riferimento ad ogni criterio di valutazione di natura qualitativa a normalizzare i valori delle medie dei coefficienti attribuiti ad ogni concorrente dai commissari.</w:t>
      </w:r>
    </w:p>
    <w:p w:rsidR="000C61A5" w:rsidRPr="00A53AF6" w:rsidRDefault="00A53AF6" w:rsidP="00A53AF6">
      <w:pPr>
        <w:tabs>
          <w:tab w:val="clear" w:pos="425"/>
          <w:tab w:val="left" w:pos="0"/>
          <w:tab w:val="left" w:pos="426"/>
        </w:tabs>
        <w:ind w:left="426"/>
        <w:rPr>
          <w:rFonts w:asciiTheme="minorHAnsi" w:hAnsiTheme="minorHAnsi" w:cs="Arial"/>
          <w:snapToGrid w:val="0"/>
        </w:rPr>
      </w:pPr>
      <w:r w:rsidRPr="00A53AF6">
        <w:rPr>
          <w:rFonts w:asciiTheme="minorHAnsi" w:hAnsiTheme="minorHAnsi" w:cs="Arial"/>
          <w:snapToGrid w:val="0"/>
        </w:rPr>
        <w:t xml:space="preserve">La </w:t>
      </w:r>
      <w:r w:rsidRPr="00A53AF6">
        <w:rPr>
          <w:rFonts w:asciiTheme="minorHAnsi" w:hAnsiTheme="minorHAnsi" w:cs="Arial"/>
          <w:b/>
          <w:bCs/>
          <w:snapToGrid w:val="0"/>
        </w:rPr>
        <w:t>normalizzazione</w:t>
      </w:r>
      <w:r w:rsidRPr="00A53AF6">
        <w:rPr>
          <w:rFonts w:asciiTheme="minorHAnsi" w:hAnsiTheme="minorHAnsi" w:cs="Arial"/>
          <w:snapToGrid w:val="0"/>
        </w:rPr>
        <w:t xml:space="preserve"> è effettuata assegnando, per ognuno dei criteri di valutazione, alla media di valore più alto, il coefficiente pari ad uno e alle altre medie coefficienti in proporzione lineare; nel caso di criteri suddivisi in sottocriteri, il procedimento di normalizzazione è effettuato con </w:t>
      </w:r>
      <w:r>
        <w:rPr>
          <w:rFonts w:asciiTheme="minorHAnsi" w:hAnsiTheme="minorHAnsi" w:cs="Arial"/>
          <w:snapToGrid w:val="0"/>
        </w:rPr>
        <w:t>riferimento a tali sottocriteri;</w:t>
      </w:r>
    </w:p>
    <w:p w:rsidR="000C61A5" w:rsidRDefault="000C61A5" w:rsidP="000C61A5">
      <w:pPr>
        <w:pStyle w:val="Paragrafoelenco"/>
        <w:numPr>
          <w:ilvl w:val="0"/>
          <w:numId w:val="31"/>
        </w:numPr>
        <w:tabs>
          <w:tab w:val="clear" w:pos="425"/>
        </w:tabs>
        <w:spacing w:before="0"/>
        <w:ind w:left="426" w:hanging="426"/>
        <w:contextualSpacing/>
      </w:pPr>
      <w:r>
        <w:t>per quanto riguarda gli elementi di valutazione di natura quantitativa, quale il tempo di esecuzione</w:t>
      </w:r>
      <w:r w:rsidR="00A53AF6">
        <w:t xml:space="preserve"> e il prezzo offerto</w:t>
      </w:r>
      <w:r>
        <w:t>, attraverso interpolazione lineare tra il coefficiente pari ad uno, attribuito ai valori degli elementi offerti più convenienti per l’Amministrazione Comunale, e coefficiente pari a zero, attribuito a quelli posti</w:t>
      </w:r>
      <w:r w:rsidR="00A53AF6">
        <w:t xml:space="preserve"> a base di gara.</w:t>
      </w:r>
    </w:p>
    <w:p w:rsidR="00A1589B" w:rsidRPr="00147D88" w:rsidRDefault="00A1589B" w:rsidP="00A53AF6">
      <w:pPr>
        <w:pStyle w:val="Titolo1"/>
        <w:rPr>
          <w:snapToGrid w:val="0"/>
        </w:rPr>
      </w:pPr>
      <w:r w:rsidRPr="00147D88">
        <w:rPr>
          <w:snapToGrid w:val="0"/>
        </w:rPr>
        <w:t>MODALITÀ DI SVOLGIMENTO DELLA GARA</w:t>
      </w:r>
    </w:p>
    <w:p w:rsidR="00A1589B" w:rsidRPr="00A53AF6" w:rsidRDefault="00A1589B" w:rsidP="00A53AF6">
      <w:pPr>
        <w:tabs>
          <w:tab w:val="left" w:pos="0"/>
        </w:tabs>
      </w:pPr>
      <w:r w:rsidRPr="00A53AF6">
        <w:t xml:space="preserve">L'apertura delle buste e la verifica dei requisiti generali avverrà il giorno </w:t>
      </w:r>
      <w:r w:rsidR="006951CE">
        <w:t>07/11/2013</w:t>
      </w:r>
      <w:r w:rsidRPr="00A53AF6">
        <w:t xml:space="preserve"> alle ore </w:t>
      </w:r>
      <w:r w:rsidR="006951CE">
        <w:t>16,00</w:t>
      </w:r>
      <w:r w:rsidRPr="00A53AF6">
        <w:t xml:space="preserve"> presso la sede della Stazione Appaltante, Ufficio </w:t>
      </w:r>
      <w:r w:rsidR="00A53AF6">
        <w:t>Lavori Pubblici</w:t>
      </w:r>
      <w:r w:rsidRPr="00A53AF6">
        <w:t xml:space="preserve"> sito a </w:t>
      </w:r>
      <w:r w:rsidR="00A53AF6">
        <w:t>Copertino</w:t>
      </w:r>
      <w:r w:rsidRPr="00A53AF6">
        <w:t xml:space="preserve"> in Via </w:t>
      </w:r>
      <w:r w:rsidR="00F77918">
        <w:t>G.B. del Prete (ex Convento delle Clarisse)</w:t>
      </w:r>
      <w:r w:rsidR="00A53AF6">
        <w:t xml:space="preserve"> in seduta pubblica.</w:t>
      </w:r>
    </w:p>
    <w:p w:rsidR="00A1589B" w:rsidRPr="00A53AF6" w:rsidRDefault="00A1589B" w:rsidP="00A53AF6">
      <w:pPr>
        <w:tabs>
          <w:tab w:val="left" w:pos="0"/>
        </w:tabs>
      </w:pPr>
      <w:r w:rsidRPr="00A53AF6">
        <w:t>La valutazione delle offerte presentate dalle ditte partecipanti sarà demandata ad una commissione giudicatrice appositamente costituita dopo la scadenza del termine di cui al precedente punto 6.1. così come stabilito dall’art. 84 commi 1 e 10 del D.Lgs</w:t>
      </w:r>
      <w:r w:rsidR="009D6B84">
        <w:t>. 12 aprile 2006, n. 163 s.m.i.</w:t>
      </w:r>
    </w:p>
    <w:p w:rsidR="00A1589B" w:rsidRPr="00A53AF6" w:rsidRDefault="00A1589B" w:rsidP="00A53AF6">
      <w:pPr>
        <w:tabs>
          <w:tab w:val="left" w:pos="0"/>
        </w:tabs>
      </w:pPr>
      <w:r w:rsidRPr="00A53AF6">
        <w:t>La commissione procederà alla verifica ed alla valutazione delle offerte presentate in sedute pubbliche e riservate secondo le particolari modalità contenute del disciplinare di gara nel rispetto delle previsioni di</w:t>
      </w:r>
      <w:r w:rsidR="00F77918">
        <w:t xml:space="preserve"> cui all’art. 120, comma 2 del D</w:t>
      </w:r>
      <w:r w:rsidRPr="00A53AF6">
        <w:t>.P.R. 5 ottobre 2010, n. 207.</w:t>
      </w:r>
    </w:p>
    <w:p w:rsidR="00A1589B" w:rsidRPr="00A53AF6" w:rsidRDefault="00A1589B" w:rsidP="00A53AF6">
      <w:pPr>
        <w:tabs>
          <w:tab w:val="left" w:pos="0"/>
        </w:tabs>
      </w:pPr>
      <w:r w:rsidRPr="00A53AF6">
        <w:t xml:space="preserve">La commissione giudicatrice valuterà in particolare le offerte presentate determinando l’offerta economicamente più vantaggiosa che sarà quella che conseguirà il maggior punteggio complessivo determinato ai sensi del precedente punto 13. </w:t>
      </w:r>
    </w:p>
    <w:p w:rsidR="00A1589B" w:rsidRPr="002E22F8" w:rsidRDefault="00A1589B" w:rsidP="002E22F8">
      <w:pPr>
        <w:tabs>
          <w:tab w:val="left" w:pos="0"/>
        </w:tabs>
      </w:pPr>
      <w:r w:rsidRPr="00A53AF6">
        <w:lastRenderedPageBreak/>
        <w:t>La Commissione procederà infine all’aggiudicazione provvisoria ai sensi dell’art. 11, comma 4, del D.Lgs. 12 aprile 2006, n. 163 s.m.i.</w:t>
      </w:r>
    </w:p>
    <w:p w:rsidR="00A1589B" w:rsidRPr="00147D88" w:rsidRDefault="00A1589B" w:rsidP="00F77918">
      <w:pPr>
        <w:pStyle w:val="Titolo1"/>
        <w:rPr>
          <w:snapToGrid w:val="0"/>
        </w:rPr>
      </w:pPr>
      <w:r w:rsidRPr="00147D88">
        <w:rPr>
          <w:snapToGrid w:val="0"/>
        </w:rPr>
        <w:t>OFFERTE ANORMALMENTE BASSE</w:t>
      </w:r>
    </w:p>
    <w:p w:rsidR="00A1589B" w:rsidRPr="00F77918" w:rsidRDefault="00A1589B" w:rsidP="00F77918">
      <w:pPr>
        <w:tabs>
          <w:tab w:val="left" w:pos="0"/>
        </w:tabs>
      </w:pPr>
      <w:r w:rsidRPr="00F77918">
        <w:t>Ai sensi e per gli effetti dell’art. 86 comma 2 del D.Lgs. 12 aprile 2006, n. 163 s.m.i., quando il criterio di aggiudicazione è quello dell’offerta economicamente più vantaggiosa, la stazione appaltante valuta la congruità delle offerte in relazione alle quali sia i punti relativi al prezzo, sia la somma dei punti relativi agli altri elementi di valutazione, sono entrambi pari o superiori ai quattro quinti dei corrispondenti punti massimi previsti dal presente bando di gara.</w:t>
      </w:r>
    </w:p>
    <w:p w:rsidR="00A1589B" w:rsidRPr="00F77918" w:rsidRDefault="00A1589B" w:rsidP="00F77918">
      <w:pPr>
        <w:tabs>
          <w:tab w:val="left" w:pos="0"/>
        </w:tabs>
      </w:pPr>
      <w:r w:rsidRPr="00F77918">
        <w:t>In ogni caso l’amministrazione può valutare la congruità di ogni altra offerta che, in base ad elementi specifici, appaia anormalmente bassa.</w:t>
      </w:r>
    </w:p>
    <w:p w:rsidR="00A1589B" w:rsidRPr="00F77918" w:rsidRDefault="00A1589B" w:rsidP="00F77918">
      <w:pPr>
        <w:tabs>
          <w:tab w:val="left" w:pos="0"/>
        </w:tabs>
      </w:pPr>
      <w:r w:rsidRPr="00F77918">
        <w:t>Qualora la procedura di rilevazione evidenzi la presenza di una o più offerte anormalmente basse, la stazione appaltante procede alla verifica delle stesse, avvalendosi se del caso mediante una commissione appositamente costituita, di cui all’art. 88, comma 1-bis del D.lgs. n. 163/2006, la quale procederà a richiedere per iscritto la presentazione in forma scritta delle giustificazioni relative alle voci di prezzo che concorrono a formare l’importo complessivo posto a base di gara.</w:t>
      </w:r>
    </w:p>
    <w:p w:rsidR="00A1589B" w:rsidRPr="00F77918" w:rsidRDefault="00A1589B" w:rsidP="00F77918">
      <w:pPr>
        <w:tabs>
          <w:tab w:val="left" w:pos="0"/>
        </w:tabs>
      </w:pPr>
      <w:r w:rsidRPr="00F77918">
        <w:t>Prima di escludere l’offerta, ritenuta eccessivamente bassa, la stazione appaltante convoca l’offerente con un anticipo non inferiore a tre giorni lavorativi e lo invita a indicare ogni elemento che ritenga utile.</w:t>
      </w:r>
    </w:p>
    <w:p w:rsidR="00A1589B" w:rsidRPr="00F77918" w:rsidRDefault="00A1589B" w:rsidP="00F77918">
      <w:pPr>
        <w:tabs>
          <w:tab w:val="left" w:pos="0"/>
        </w:tabs>
      </w:pPr>
      <w:r w:rsidRPr="00F77918">
        <w:t xml:space="preserve">Se l’offerente non si presenta alla data di convocazione stabilita, la stazione appaltante può prescindere dalla sua audizione. </w:t>
      </w:r>
    </w:p>
    <w:p w:rsidR="00A1589B" w:rsidRPr="00F77918" w:rsidRDefault="00A1589B" w:rsidP="00F77918">
      <w:pPr>
        <w:tabs>
          <w:tab w:val="left" w:pos="0"/>
        </w:tabs>
      </w:pPr>
      <w:r w:rsidRPr="00F77918">
        <w:t>La stazione appaltante procede contemporaneamente alla verifica di anomalia delle migliori offerte, non oltre la quinta, fermo restando quanto previsto ai commi da 1 a 5 dell’art. 88 del D.lgs. n. 163/2006 s.m.i.</w:t>
      </w:r>
    </w:p>
    <w:p w:rsidR="00A1589B" w:rsidRPr="00F77918" w:rsidRDefault="00A1589B" w:rsidP="00F77918">
      <w:pPr>
        <w:tabs>
          <w:tab w:val="left" w:pos="0"/>
        </w:tabs>
      </w:pPr>
      <w:r w:rsidRPr="00F77918">
        <w:t>All’esito del procedimento di verifica la stazione appaltante dichiara le eventuali esclusioni di ciascuna offerta che, in base all’esame degli elementi forniti, risulta, nel suo complesso, inaffidabile, e procede, nel rispetto delle disposizioni di cui agli articoli 11 e 12 del D.lgs. n. 163/2006 s.m.i., all’aggiudicazione definitiva in favore della migliore offerta non anomala.</w:t>
      </w:r>
    </w:p>
    <w:p w:rsidR="00F77918" w:rsidRDefault="00A1589B" w:rsidP="00F77918">
      <w:pPr>
        <w:pStyle w:val="Titolo1"/>
        <w:rPr>
          <w:snapToGrid w:val="0"/>
        </w:rPr>
      </w:pPr>
      <w:r w:rsidRPr="00147D88">
        <w:rPr>
          <w:snapToGrid w:val="0"/>
        </w:rPr>
        <w:t>VARIANTI</w:t>
      </w:r>
    </w:p>
    <w:p w:rsidR="00A1589B" w:rsidRPr="00F77918" w:rsidRDefault="00F77918" w:rsidP="00F77918">
      <w:pPr>
        <w:tabs>
          <w:tab w:val="left" w:pos="0"/>
        </w:tabs>
      </w:pPr>
      <w:r w:rsidRPr="00F77918">
        <w:t xml:space="preserve">Sono </w:t>
      </w:r>
      <w:r w:rsidR="00A1589B" w:rsidRPr="00F77918">
        <w:t>ammesse varianti migliorative nel limite di quanto specificato dal disciplinare di gara (nell’ambito della relazione busta “B”</w:t>
      </w:r>
      <w:r>
        <w:t xml:space="preserve"> – Offerta tecnica</w:t>
      </w:r>
      <w:r w:rsidR="00A1589B" w:rsidRPr="00F77918">
        <w:t>) che saranno oggetto di valutazione nell’ambito delle offerte pr</w:t>
      </w:r>
      <w:r>
        <w:t>esentate dalle ditte candidate.</w:t>
      </w:r>
    </w:p>
    <w:p w:rsidR="00A1589B" w:rsidRPr="00F77918" w:rsidRDefault="00A1589B" w:rsidP="00F77918">
      <w:pPr>
        <w:tabs>
          <w:tab w:val="left" w:pos="0"/>
        </w:tabs>
        <w:rPr>
          <w:b/>
          <w:i/>
          <w:u w:val="single"/>
        </w:rPr>
      </w:pPr>
      <w:r w:rsidRPr="00F77918">
        <w:rPr>
          <w:b/>
          <w:i/>
          <w:u w:val="single"/>
        </w:rPr>
        <w:t>N.B. E’ obbligo dell’aggiudicatario farsi carico, anche sotto il profilo economico, di tutti gli oneri diretti ed indiretti scaturenti dalle varianti migliorati</w:t>
      </w:r>
      <w:r w:rsidR="00F77918" w:rsidRPr="00F77918">
        <w:rPr>
          <w:b/>
          <w:i/>
          <w:u w:val="single"/>
        </w:rPr>
        <w:t>ve</w:t>
      </w:r>
      <w:r w:rsidRPr="00F77918">
        <w:rPr>
          <w:b/>
          <w:i/>
          <w:u w:val="single"/>
        </w:rPr>
        <w:t xml:space="preserve"> offerte in sede di gara; in particolare lo stesso dovrà adeguare gli elaborati progettuali alle varianti offerte in sede di gara ed accettate dalla Stazione Appaltante.</w:t>
      </w:r>
    </w:p>
    <w:p w:rsidR="00A1589B" w:rsidRPr="00147D88" w:rsidRDefault="00A1589B" w:rsidP="000812B5">
      <w:pPr>
        <w:pStyle w:val="Titolo1"/>
        <w:rPr>
          <w:snapToGrid w:val="0"/>
        </w:rPr>
      </w:pPr>
      <w:r w:rsidRPr="00147D88">
        <w:rPr>
          <w:snapToGrid w:val="0"/>
        </w:rPr>
        <w:t>AVVALIMENTO</w:t>
      </w:r>
    </w:p>
    <w:p w:rsidR="00A1589B" w:rsidRDefault="00A1589B" w:rsidP="000812B5">
      <w:pPr>
        <w:tabs>
          <w:tab w:val="left" w:pos="0"/>
        </w:tabs>
      </w:pPr>
      <w:r w:rsidRPr="000812B5">
        <w:t>Ai sensi dell’art. 49 del D.Lgs. n. 163/2006 s.m.i. i concorrenti possono soddisfare la richiesta relativa al possesso dei requisiti di carattere economico, finanziario, tecnico organizzativo, ovvero di attestazione della certificazione SOA avvalendosi dei requisiti di un altro soggetto, in tal caso dovranno presentare in sede di gara tutta la documentazione prevista d</w:t>
      </w:r>
      <w:r w:rsidR="000812B5">
        <w:t xml:space="preserve">all’art. 49, comma 2 del D.Lgs. </w:t>
      </w:r>
      <w:r w:rsidRPr="000812B5">
        <w:t>n. 163/2006 s.m.i.</w:t>
      </w:r>
    </w:p>
    <w:p w:rsidR="00A1589B" w:rsidRPr="00593856" w:rsidRDefault="00A1589B" w:rsidP="00593856">
      <w:pPr>
        <w:tabs>
          <w:tab w:val="left" w:pos="0"/>
        </w:tabs>
      </w:pPr>
      <w:r w:rsidRPr="000812B5">
        <w:t>Ai sensi dell’art. 49 comma 6 del D.Lgs. n. 163/2006 s.m.i. si specifica che il concorrente può avvalersi di una sola impresa ausiliaria per ciascun requisito o categoria.</w:t>
      </w:r>
    </w:p>
    <w:p w:rsidR="00A1589B" w:rsidRPr="00147D88" w:rsidRDefault="00A1589B" w:rsidP="000812B5">
      <w:pPr>
        <w:pStyle w:val="Titolo1"/>
      </w:pPr>
      <w:r w:rsidRPr="00147D88">
        <w:lastRenderedPageBreak/>
        <w:t>PAGAMENTO DEI MATERIALI DA COSTRUZIONE</w:t>
      </w:r>
    </w:p>
    <w:p w:rsidR="000812B5" w:rsidRDefault="00A1589B" w:rsidP="000812B5">
      <w:pPr>
        <w:tabs>
          <w:tab w:val="left" w:pos="0"/>
        </w:tabs>
      </w:pPr>
      <w:r w:rsidRPr="000812B5">
        <w:t xml:space="preserve">Ai sensi e per gli effetti dell’art. 133, comma 1-bis) del D.Lgs. n. 163/2006 s.m.i. si precisa che non sono stati individuati materiali da costruzione per i quali è previsto un </w:t>
      </w:r>
      <w:r w:rsidR="000812B5" w:rsidRPr="000812B5">
        <w:t>pagamento</w:t>
      </w:r>
      <w:r w:rsidRPr="000812B5">
        <w:t xml:space="preserve"> disgiunto rispetto alla contabilizzazione della lavorazione di cui gli stessi fanno parte secondo quanto contenuto nella norma richiamata.</w:t>
      </w:r>
    </w:p>
    <w:p w:rsidR="00A1589B" w:rsidRPr="000812B5" w:rsidRDefault="00A1589B" w:rsidP="000812B5">
      <w:pPr>
        <w:pStyle w:val="Titolo1"/>
        <w:rPr>
          <w:rFonts w:cstheme="minorBidi"/>
        </w:rPr>
      </w:pPr>
      <w:r w:rsidRPr="00D65617">
        <w:t xml:space="preserve">CAUSE DI </w:t>
      </w:r>
      <w:r w:rsidR="000812B5">
        <w:t>ESCLUSIONE</w:t>
      </w:r>
    </w:p>
    <w:p w:rsidR="00A1589B" w:rsidRPr="000812B5" w:rsidRDefault="00A1589B" w:rsidP="000812B5">
      <w:pPr>
        <w:tabs>
          <w:tab w:val="left" w:pos="0"/>
        </w:tabs>
      </w:pPr>
      <w:r w:rsidRPr="000812B5">
        <w:t>In base alle previsioni contenute dall’art. 46, comma 1-bis del D.lgs. n. 163/2006 s.m.i., la Stazione Appaltante escluderà i concorrenti dalla procedura di gara nel caso in cui gli stessi non rispettino le prescrizioni previste dal D.Lgs. n. 163/2006 s.m.i., dal</w:t>
      </w:r>
      <w:r w:rsidR="00CE405B">
        <w:t xml:space="preserve"> D</w:t>
      </w:r>
      <w:r w:rsidRPr="000812B5">
        <w:t>.P.R. n. 207/2010 s.m.i. e da altre disposizioni di leggi vigenti nonché nei seguenti casi:</w:t>
      </w:r>
    </w:p>
    <w:p w:rsidR="00A1589B" w:rsidRPr="000812B5" w:rsidRDefault="00A1589B" w:rsidP="000812B5">
      <w:pPr>
        <w:pStyle w:val="Paragrafoelenco"/>
        <w:numPr>
          <w:ilvl w:val="0"/>
          <w:numId w:val="33"/>
        </w:numPr>
        <w:tabs>
          <w:tab w:val="left" w:pos="0"/>
        </w:tabs>
        <w:spacing w:before="0"/>
        <w:ind w:left="714" w:hanging="357"/>
      </w:pPr>
      <w:r w:rsidRPr="000812B5">
        <w:t>qualora vi sia incertezza assoluta sul contenuto o sulla provenienza dell’offerta,</w:t>
      </w:r>
    </w:p>
    <w:p w:rsidR="00A1589B" w:rsidRPr="000812B5" w:rsidRDefault="00A1589B" w:rsidP="000812B5">
      <w:pPr>
        <w:pStyle w:val="Paragrafoelenco"/>
        <w:numPr>
          <w:ilvl w:val="0"/>
          <w:numId w:val="33"/>
        </w:numPr>
        <w:tabs>
          <w:tab w:val="left" w:pos="0"/>
        </w:tabs>
        <w:spacing w:before="0"/>
        <w:ind w:left="714" w:hanging="357"/>
      </w:pPr>
      <w:r w:rsidRPr="000812B5">
        <w:t xml:space="preserve">per </w:t>
      </w:r>
      <w:r w:rsidR="000812B5" w:rsidRPr="000812B5">
        <w:t>difetto</w:t>
      </w:r>
      <w:r w:rsidRPr="000812B5">
        <w:t xml:space="preserve"> di sottoscrizione o di altri elementi essenziali dell’offerta;</w:t>
      </w:r>
    </w:p>
    <w:p w:rsidR="00A1589B" w:rsidRPr="000812B5" w:rsidRDefault="00A1589B" w:rsidP="000812B5">
      <w:pPr>
        <w:pStyle w:val="Paragrafoelenco"/>
        <w:numPr>
          <w:ilvl w:val="0"/>
          <w:numId w:val="33"/>
        </w:numPr>
        <w:tabs>
          <w:tab w:val="left" w:pos="0"/>
        </w:tabs>
        <w:spacing w:before="0"/>
        <w:ind w:left="714" w:hanging="357"/>
      </w:pPr>
      <w:r w:rsidRPr="000812B5">
        <w:t>mancanza di integrità del plico contenente l’offerta o la domanda di partecipazione;</w:t>
      </w:r>
    </w:p>
    <w:p w:rsidR="00A1589B" w:rsidRPr="000812B5" w:rsidRDefault="00A1589B" w:rsidP="00A1589B">
      <w:pPr>
        <w:pStyle w:val="Paragrafoelenco"/>
        <w:numPr>
          <w:ilvl w:val="0"/>
          <w:numId w:val="33"/>
        </w:numPr>
        <w:tabs>
          <w:tab w:val="left" w:pos="0"/>
        </w:tabs>
        <w:spacing w:before="0"/>
        <w:ind w:left="714" w:hanging="357"/>
      </w:pPr>
      <w:r w:rsidRPr="000812B5">
        <w:t>per altre irregolarità relative alla chiusura dei plichi, tali da far ritenere, secondo le circostanze concrete che sia stato violato il principio di segretezza delle offerte.</w:t>
      </w:r>
    </w:p>
    <w:p w:rsidR="00A1589B" w:rsidRPr="002871F0" w:rsidRDefault="00A1589B" w:rsidP="002871F0">
      <w:pPr>
        <w:pStyle w:val="Titolo1"/>
        <w:rPr>
          <w:snapToGrid w:val="0"/>
        </w:rPr>
      </w:pPr>
      <w:r w:rsidRPr="00147D88">
        <w:rPr>
          <w:snapToGrid w:val="0"/>
        </w:rPr>
        <w:t>ALTRE INFORMAZIONI</w:t>
      </w:r>
    </w:p>
    <w:p w:rsidR="000812B5" w:rsidRPr="000812B5" w:rsidRDefault="000812B5" w:rsidP="000812B5">
      <w:pPr>
        <w:pStyle w:val="Paragrafoelenco"/>
        <w:numPr>
          <w:ilvl w:val="0"/>
          <w:numId w:val="11"/>
        </w:numPr>
        <w:tabs>
          <w:tab w:val="clear" w:pos="425"/>
        </w:tabs>
        <w:spacing w:before="0"/>
        <w:ind w:left="284" w:hanging="284"/>
        <w:rPr>
          <w:rFonts w:asciiTheme="minorHAnsi" w:hAnsiTheme="minorHAnsi" w:cstheme="minorHAnsi"/>
          <w:szCs w:val="20"/>
        </w:rPr>
      </w:pPr>
      <w:r w:rsidRPr="00FF17E7">
        <w:rPr>
          <w:rFonts w:asciiTheme="minorHAnsi" w:hAnsiTheme="minorHAnsi" w:cstheme="minorHAnsi"/>
          <w:szCs w:val="20"/>
        </w:rPr>
        <w:t xml:space="preserve">Provvedimento di approvazione del progetto </w:t>
      </w:r>
      <w:r>
        <w:rPr>
          <w:rFonts w:asciiTheme="minorHAnsi" w:hAnsiTheme="minorHAnsi" w:cstheme="minorHAnsi"/>
          <w:szCs w:val="20"/>
        </w:rPr>
        <w:t xml:space="preserve">esecutivo: Determina Dirigenziale n. </w:t>
      </w:r>
      <w:r w:rsidR="00A05801">
        <w:rPr>
          <w:rFonts w:asciiTheme="minorHAnsi" w:hAnsiTheme="minorHAnsi" w:cstheme="minorHAnsi"/>
          <w:szCs w:val="20"/>
        </w:rPr>
        <w:t>647</w:t>
      </w:r>
      <w:r>
        <w:rPr>
          <w:rFonts w:asciiTheme="minorHAnsi" w:hAnsiTheme="minorHAnsi" w:cstheme="minorHAnsi"/>
          <w:szCs w:val="20"/>
        </w:rPr>
        <w:t xml:space="preserve"> del </w:t>
      </w:r>
      <w:r w:rsidR="00A05801">
        <w:rPr>
          <w:rFonts w:asciiTheme="minorHAnsi" w:hAnsiTheme="minorHAnsi" w:cstheme="minorHAnsi"/>
          <w:szCs w:val="20"/>
        </w:rPr>
        <w:t>30/08/2013</w:t>
      </w:r>
      <w:r w:rsidRPr="00FF17E7">
        <w:rPr>
          <w:rFonts w:asciiTheme="minorHAnsi" w:hAnsiTheme="minorHAnsi" w:cstheme="minorHAnsi"/>
          <w:szCs w:val="20"/>
        </w:rPr>
        <w:t xml:space="preserve"> </w:t>
      </w:r>
      <w:r>
        <w:rPr>
          <w:rFonts w:asciiTheme="minorHAnsi" w:hAnsiTheme="minorHAnsi" w:cstheme="minorHAnsi"/>
          <w:szCs w:val="20"/>
        </w:rPr>
        <w:t xml:space="preserve">- Dirigente </w:t>
      </w:r>
      <w:r w:rsidRPr="00FF17E7">
        <w:rPr>
          <w:rFonts w:asciiTheme="minorHAnsi" w:hAnsiTheme="minorHAnsi" w:cstheme="minorHAnsi"/>
          <w:szCs w:val="20"/>
        </w:rPr>
        <w:t>Area Pianificazione del Territorio e Opere Pubbliche</w:t>
      </w:r>
      <w:r w:rsidR="002871F0">
        <w:rPr>
          <w:rFonts w:asciiTheme="minorHAnsi" w:hAnsiTheme="minorHAnsi" w:cstheme="minorHAnsi"/>
          <w:szCs w:val="20"/>
        </w:rPr>
        <w:t>;</w:t>
      </w:r>
    </w:p>
    <w:p w:rsidR="000812B5" w:rsidRPr="00FF17E7" w:rsidRDefault="000812B5" w:rsidP="000812B5">
      <w:pPr>
        <w:pStyle w:val="Paragrafoelenco"/>
        <w:numPr>
          <w:ilvl w:val="0"/>
          <w:numId w:val="11"/>
        </w:numPr>
        <w:tabs>
          <w:tab w:val="clear" w:pos="425"/>
        </w:tabs>
        <w:spacing w:before="0"/>
        <w:ind w:left="284" w:hanging="284"/>
        <w:rPr>
          <w:rFonts w:asciiTheme="minorHAnsi" w:hAnsiTheme="minorHAnsi" w:cstheme="minorHAnsi"/>
          <w:szCs w:val="20"/>
        </w:rPr>
      </w:pPr>
      <w:r>
        <w:rPr>
          <w:rFonts w:asciiTheme="minorHAnsi" w:hAnsiTheme="minorHAnsi" w:cstheme="minorHAnsi"/>
          <w:szCs w:val="20"/>
        </w:rPr>
        <w:t xml:space="preserve">Determina a contrarre: Determina Dirigenziale n. </w:t>
      </w:r>
      <w:r w:rsidR="006951CE">
        <w:rPr>
          <w:rFonts w:asciiTheme="minorHAnsi" w:hAnsiTheme="minorHAnsi" w:cstheme="minorHAnsi"/>
          <w:szCs w:val="20"/>
        </w:rPr>
        <w:t xml:space="preserve">716 </w:t>
      </w:r>
      <w:r>
        <w:rPr>
          <w:rFonts w:asciiTheme="minorHAnsi" w:hAnsiTheme="minorHAnsi" w:cstheme="minorHAnsi"/>
          <w:szCs w:val="20"/>
        </w:rPr>
        <w:t>del</w:t>
      </w:r>
      <w:r w:rsidR="006951CE">
        <w:rPr>
          <w:rFonts w:asciiTheme="minorHAnsi" w:hAnsiTheme="minorHAnsi" w:cstheme="minorHAnsi"/>
          <w:szCs w:val="20"/>
        </w:rPr>
        <w:t xml:space="preserve"> 04/10/2013</w:t>
      </w:r>
      <w:r w:rsidRPr="00FF17E7">
        <w:rPr>
          <w:rFonts w:asciiTheme="minorHAnsi" w:hAnsiTheme="minorHAnsi" w:cstheme="minorHAnsi"/>
          <w:szCs w:val="20"/>
        </w:rPr>
        <w:t xml:space="preserve"> </w:t>
      </w:r>
      <w:r>
        <w:rPr>
          <w:rFonts w:asciiTheme="minorHAnsi" w:hAnsiTheme="minorHAnsi" w:cstheme="minorHAnsi"/>
          <w:szCs w:val="20"/>
        </w:rPr>
        <w:t xml:space="preserve">- Dirigente </w:t>
      </w:r>
      <w:r w:rsidRPr="00FF17E7">
        <w:rPr>
          <w:rFonts w:asciiTheme="minorHAnsi" w:hAnsiTheme="minorHAnsi" w:cstheme="minorHAnsi"/>
          <w:szCs w:val="20"/>
        </w:rPr>
        <w:t>Area Pianificazione del Territorio e Opere Pubbliche</w:t>
      </w:r>
      <w:r w:rsidR="002871F0">
        <w:rPr>
          <w:rFonts w:asciiTheme="minorHAnsi" w:hAnsiTheme="minorHAnsi" w:cstheme="minorHAnsi"/>
          <w:szCs w:val="20"/>
        </w:rPr>
        <w:t>;</w:t>
      </w:r>
    </w:p>
    <w:p w:rsidR="000812B5" w:rsidRDefault="009D6B84" w:rsidP="009D6B84">
      <w:pPr>
        <w:pStyle w:val="Paragrafoelenco"/>
        <w:numPr>
          <w:ilvl w:val="0"/>
          <w:numId w:val="11"/>
        </w:numPr>
        <w:tabs>
          <w:tab w:val="clear" w:pos="425"/>
        </w:tabs>
        <w:spacing w:before="0"/>
        <w:ind w:left="284" w:hanging="284"/>
        <w:rPr>
          <w:rFonts w:asciiTheme="minorHAnsi" w:hAnsiTheme="minorHAnsi" w:cstheme="minorHAnsi"/>
          <w:szCs w:val="20"/>
        </w:rPr>
      </w:pPr>
      <w:r w:rsidRPr="00FC1E42">
        <w:rPr>
          <w:rFonts w:asciiTheme="minorHAnsi" w:hAnsiTheme="minorHAnsi" w:cstheme="minorHAnsi"/>
          <w:szCs w:val="20"/>
        </w:rPr>
        <w:t xml:space="preserve">Responsabile Unico del Procedimento: </w:t>
      </w:r>
      <w:r>
        <w:rPr>
          <w:rFonts w:asciiTheme="minorHAnsi" w:hAnsiTheme="minorHAnsi" w:cstheme="minorHAnsi"/>
          <w:szCs w:val="20"/>
        </w:rPr>
        <w:t>Arch. Francesco Calasso – tel. 0832 938368</w:t>
      </w:r>
      <w:r w:rsidRPr="00FC1E42">
        <w:rPr>
          <w:rFonts w:asciiTheme="minorHAnsi" w:hAnsiTheme="minorHAnsi" w:cstheme="minorHAnsi"/>
          <w:szCs w:val="20"/>
        </w:rPr>
        <w:t xml:space="preserve"> – fax 0832</w:t>
      </w:r>
      <w:r>
        <w:rPr>
          <w:rFonts w:asciiTheme="minorHAnsi" w:hAnsiTheme="minorHAnsi" w:cstheme="minorHAnsi"/>
          <w:szCs w:val="20"/>
        </w:rPr>
        <w:t xml:space="preserve"> </w:t>
      </w:r>
      <w:r w:rsidRPr="00FC1E42">
        <w:rPr>
          <w:rFonts w:asciiTheme="minorHAnsi" w:hAnsiTheme="minorHAnsi" w:cstheme="minorHAnsi"/>
          <w:szCs w:val="20"/>
        </w:rPr>
        <w:t>938372</w:t>
      </w:r>
      <w:r>
        <w:rPr>
          <w:rFonts w:asciiTheme="minorHAnsi" w:hAnsiTheme="minorHAnsi" w:cstheme="minorHAnsi"/>
          <w:szCs w:val="20"/>
        </w:rPr>
        <w:t>;</w:t>
      </w:r>
      <w:r w:rsidRPr="009D6B84">
        <w:rPr>
          <w:rFonts w:asciiTheme="minorHAnsi" w:hAnsiTheme="minorHAnsi" w:cstheme="minorHAnsi"/>
          <w:szCs w:val="20"/>
        </w:rPr>
        <w:t xml:space="preserve"> </w:t>
      </w:r>
      <w:r>
        <w:rPr>
          <w:rFonts w:asciiTheme="minorHAnsi" w:hAnsiTheme="minorHAnsi" w:cstheme="minorHAnsi"/>
          <w:szCs w:val="20"/>
        </w:rPr>
        <w:t xml:space="preserve">e-mail </w:t>
      </w:r>
      <w:hyperlink r:id="rId13" w:history="1">
        <w:r w:rsidRPr="009D6B84">
          <w:rPr>
            <w:rStyle w:val="Collegamentoipertestuale"/>
          </w:rPr>
          <w:t>servizio.ambiente@comune.copertino.le.it</w:t>
        </w:r>
      </w:hyperlink>
      <w:r w:rsidRPr="009D6B84">
        <w:rPr>
          <w:rFonts w:asciiTheme="minorHAnsi" w:hAnsiTheme="minorHAnsi" w:cstheme="minorHAnsi"/>
          <w:szCs w:val="20"/>
        </w:rPr>
        <w:t>,</w:t>
      </w:r>
      <w:r>
        <w:rPr>
          <w:rFonts w:asciiTheme="minorHAnsi" w:hAnsiTheme="minorHAnsi" w:cstheme="minorHAnsi"/>
          <w:szCs w:val="20"/>
        </w:rPr>
        <w:t xml:space="preserve"> </w:t>
      </w:r>
      <w:r w:rsidRPr="009D6B84">
        <w:rPr>
          <w:rFonts w:asciiTheme="minorHAnsi" w:hAnsiTheme="minorHAnsi" w:cstheme="minorHAnsi"/>
          <w:szCs w:val="20"/>
        </w:rPr>
        <w:t xml:space="preserve">PEC: </w:t>
      </w:r>
      <w:r w:rsidR="00F00528">
        <w:rPr>
          <w:rFonts w:asciiTheme="minorHAnsi" w:hAnsiTheme="minorHAnsi" w:cstheme="minorHAnsi"/>
          <w:szCs w:val="20"/>
        </w:rPr>
        <w:t>comunecopertino</w:t>
      </w:r>
      <w:r w:rsidR="00F00528">
        <w:rPr>
          <w:rFonts w:ascii="Arial" w:hAnsi="Arial" w:cs="Arial"/>
          <w:szCs w:val="20"/>
        </w:rPr>
        <w:t>@</w:t>
      </w:r>
      <w:r w:rsidR="00F00528">
        <w:rPr>
          <w:rFonts w:asciiTheme="minorHAnsi" w:hAnsiTheme="minorHAnsi" w:cstheme="minorHAnsi"/>
          <w:szCs w:val="20"/>
        </w:rPr>
        <w:t>pec.rupar.puglia.it;</w:t>
      </w:r>
    </w:p>
    <w:p w:rsidR="000812B5" w:rsidRPr="00DD3444" w:rsidRDefault="000812B5" w:rsidP="000812B5">
      <w:pPr>
        <w:pStyle w:val="Paragrafoelenco"/>
        <w:numPr>
          <w:ilvl w:val="0"/>
          <w:numId w:val="11"/>
        </w:numPr>
        <w:tabs>
          <w:tab w:val="clear" w:pos="425"/>
        </w:tabs>
        <w:spacing w:before="0"/>
        <w:ind w:left="284" w:hanging="284"/>
        <w:rPr>
          <w:rFonts w:asciiTheme="minorHAnsi" w:hAnsiTheme="minorHAnsi" w:cstheme="minorHAnsi"/>
          <w:szCs w:val="20"/>
        </w:rPr>
      </w:pPr>
      <w:r w:rsidRPr="00DD3444">
        <w:rPr>
          <w:rFonts w:asciiTheme="minorHAnsi" w:hAnsiTheme="minorHAnsi" w:cstheme="minorHAnsi"/>
          <w:szCs w:val="20"/>
        </w:rPr>
        <w:t xml:space="preserve">I concorrenti dovranno inoltrare le richieste di informazioni e/o chiarimenti esclusivamente a mezzo mail all’indirizzo </w:t>
      </w:r>
      <w:r w:rsidR="00F029C0">
        <w:t>servizio.ambiente</w:t>
      </w:r>
      <w:r w:rsidR="00F029C0" w:rsidRPr="005A7FC0">
        <w:t>@comune.copertino.le.it</w:t>
      </w:r>
      <w:r w:rsidRPr="00DD3444">
        <w:rPr>
          <w:rFonts w:asciiTheme="minorHAnsi" w:hAnsiTheme="minorHAnsi" w:cstheme="minorHAnsi"/>
          <w:szCs w:val="20"/>
        </w:rPr>
        <w:t>. Si rapp</w:t>
      </w:r>
      <w:r>
        <w:rPr>
          <w:rFonts w:asciiTheme="minorHAnsi" w:hAnsiTheme="minorHAnsi" w:cstheme="minorHAnsi"/>
          <w:szCs w:val="20"/>
        </w:rPr>
        <w:t xml:space="preserve">resenta che tutte le richieste </w:t>
      </w:r>
      <w:r w:rsidRPr="00DD3444">
        <w:rPr>
          <w:rFonts w:asciiTheme="minorHAnsi" w:hAnsiTheme="minorHAnsi" w:cstheme="minorHAnsi"/>
          <w:szCs w:val="20"/>
        </w:rPr>
        <w:t xml:space="preserve">di </w:t>
      </w:r>
      <w:r w:rsidR="00A05801">
        <w:rPr>
          <w:rFonts w:asciiTheme="minorHAnsi" w:hAnsiTheme="minorHAnsi" w:cstheme="minorHAnsi"/>
          <w:szCs w:val="20"/>
        </w:rPr>
        <w:t xml:space="preserve">chiarimenti </w:t>
      </w:r>
      <w:r w:rsidRPr="00DD3444">
        <w:rPr>
          <w:rFonts w:asciiTheme="minorHAnsi" w:hAnsiTheme="minorHAnsi" w:cstheme="minorHAnsi"/>
          <w:szCs w:val="20"/>
        </w:rPr>
        <w:t xml:space="preserve">saranno evase entro </w:t>
      </w:r>
      <w:r w:rsidR="00A05801">
        <w:rPr>
          <w:rFonts w:asciiTheme="minorHAnsi" w:hAnsiTheme="minorHAnsi" w:cstheme="minorHAnsi"/>
          <w:szCs w:val="20"/>
        </w:rPr>
        <w:t>tre giorni lavorativi antecedenti la data di scadenza per la presentazione delle offerte;</w:t>
      </w:r>
      <w:r w:rsidRPr="00DD3444">
        <w:rPr>
          <w:rFonts w:asciiTheme="minorHAnsi" w:hAnsiTheme="minorHAnsi" w:cstheme="minorHAnsi"/>
          <w:szCs w:val="20"/>
        </w:rPr>
        <w:t xml:space="preserve"> i concorrenti dovranno pertanto far pervenire le richieste in tempo utile. Non saranno accolte dalla Stazione Appaltante le richieste che perverranno oltre la detta data;</w:t>
      </w:r>
    </w:p>
    <w:p w:rsidR="000812B5" w:rsidRDefault="000812B5" w:rsidP="000812B5">
      <w:pPr>
        <w:pStyle w:val="Paragrafoelenco"/>
        <w:numPr>
          <w:ilvl w:val="0"/>
          <w:numId w:val="11"/>
        </w:numPr>
        <w:tabs>
          <w:tab w:val="clear" w:pos="425"/>
        </w:tabs>
        <w:spacing w:before="0"/>
        <w:ind w:left="284" w:hanging="284"/>
        <w:rPr>
          <w:rFonts w:asciiTheme="minorHAnsi" w:hAnsiTheme="minorHAnsi" w:cstheme="minorHAnsi"/>
          <w:szCs w:val="20"/>
        </w:rPr>
      </w:pPr>
      <w:r w:rsidRPr="00DD3444">
        <w:rPr>
          <w:rFonts w:asciiTheme="minorHAnsi" w:hAnsiTheme="minorHAnsi" w:cstheme="minorHAnsi"/>
          <w:szCs w:val="20"/>
        </w:rPr>
        <w:t xml:space="preserve">I chiarimenti saranno altresì resi disponibili sul sito internet: </w:t>
      </w:r>
      <w:hyperlink r:id="rId14" w:history="1">
        <w:r w:rsidR="009D6B84" w:rsidRPr="003F637F">
          <w:rPr>
            <w:rStyle w:val="Collegamentoipertestuale"/>
            <w:rFonts w:asciiTheme="minorHAnsi" w:hAnsiTheme="minorHAnsi" w:cstheme="minorHAnsi"/>
            <w:szCs w:val="20"/>
          </w:rPr>
          <w:t>http://www.comune.copertino.le.it</w:t>
        </w:r>
      </w:hyperlink>
      <w:r w:rsidRPr="00DD3444">
        <w:rPr>
          <w:rFonts w:asciiTheme="minorHAnsi" w:hAnsiTheme="minorHAnsi" w:cstheme="minorHAnsi"/>
          <w:szCs w:val="20"/>
        </w:rPr>
        <w:t>;</w:t>
      </w:r>
    </w:p>
    <w:p w:rsidR="000812B5" w:rsidRPr="00DD3444" w:rsidRDefault="000812B5" w:rsidP="000812B5">
      <w:pPr>
        <w:pStyle w:val="Paragrafoelenco"/>
        <w:numPr>
          <w:ilvl w:val="0"/>
          <w:numId w:val="11"/>
        </w:numPr>
        <w:tabs>
          <w:tab w:val="clear" w:pos="425"/>
        </w:tabs>
        <w:spacing w:before="0"/>
        <w:ind w:left="284" w:hanging="284"/>
        <w:rPr>
          <w:rFonts w:asciiTheme="minorHAnsi" w:hAnsiTheme="minorHAnsi" w:cstheme="minorHAnsi"/>
          <w:szCs w:val="20"/>
        </w:rPr>
      </w:pPr>
      <w:r w:rsidRPr="00DD3444">
        <w:rPr>
          <w:rFonts w:asciiTheme="minorHAnsi" w:hAnsiTheme="minorHAnsi" w:cstheme="minorHAnsi"/>
          <w:szCs w:val="20"/>
        </w:rPr>
        <w:t>Ai sensi della legge 136/2010 e s.m.i. l’operatore economico è tenuto ad assumere gli obblighi di tracciabilità dei flussi finanziari;</w:t>
      </w:r>
    </w:p>
    <w:p w:rsidR="000812B5" w:rsidRPr="00DD3444" w:rsidRDefault="000812B5" w:rsidP="000812B5">
      <w:pPr>
        <w:pStyle w:val="Paragrafoelenco"/>
        <w:numPr>
          <w:ilvl w:val="0"/>
          <w:numId w:val="11"/>
        </w:numPr>
        <w:tabs>
          <w:tab w:val="clear" w:pos="425"/>
        </w:tabs>
        <w:spacing w:before="0"/>
        <w:ind w:left="284" w:hanging="284"/>
        <w:rPr>
          <w:rFonts w:asciiTheme="minorHAnsi" w:hAnsiTheme="minorHAnsi" w:cstheme="minorHAnsi"/>
          <w:szCs w:val="20"/>
        </w:rPr>
      </w:pPr>
      <w:r w:rsidRPr="00DD3444">
        <w:rPr>
          <w:rFonts w:asciiTheme="minorHAnsi" w:hAnsiTheme="minorHAnsi" w:cstheme="minorHAnsi"/>
          <w:szCs w:val="20"/>
        </w:rPr>
        <w:t>Il corrispettivo è determinato a CORPO ai sensi dell’art. 53, comma 4, del Codice degli Appalti. Pertanto, il prezzo contrattuale convenuto è fisso ed invariabile e non può essere modificato sulla base della verifica delle quantità o della qualità della prestazione. Il relativo contratto d’appalto verrà stipulato mediante forma pubblica amministrativa a cura dell'ufficiale rogante della Stazione Appaltante;</w:t>
      </w:r>
    </w:p>
    <w:p w:rsidR="000812B5" w:rsidRDefault="000812B5" w:rsidP="000812B5">
      <w:pPr>
        <w:pStyle w:val="Paragrafoelenco"/>
        <w:numPr>
          <w:ilvl w:val="0"/>
          <w:numId w:val="11"/>
        </w:numPr>
        <w:tabs>
          <w:tab w:val="clear" w:pos="425"/>
        </w:tabs>
        <w:spacing w:before="0"/>
        <w:ind w:left="284" w:hanging="284"/>
        <w:rPr>
          <w:rFonts w:asciiTheme="minorHAnsi" w:hAnsiTheme="minorHAnsi" w:cstheme="minorHAnsi"/>
          <w:szCs w:val="20"/>
        </w:rPr>
      </w:pPr>
      <w:r w:rsidRPr="00DD3444">
        <w:rPr>
          <w:rFonts w:asciiTheme="minorHAnsi" w:hAnsiTheme="minorHAnsi" w:cstheme="minorHAnsi"/>
          <w:szCs w:val="20"/>
        </w:rPr>
        <w:t>Si procederà all’aggiudicazione anche in presenza di una sola offerta purché valida e ritenuta congrua, conveniente ed idonea in relazione all’oggetto dell’appalto;</w:t>
      </w:r>
    </w:p>
    <w:p w:rsidR="009D6B84" w:rsidRDefault="009D6B84" w:rsidP="000812B5">
      <w:pPr>
        <w:pStyle w:val="Paragrafoelenco"/>
        <w:numPr>
          <w:ilvl w:val="0"/>
          <w:numId w:val="11"/>
        </w:numPr>
        <w:tabs>
          <w:tab w:val="clear" w:pos="425"/>
        </w:tabs>
        <w:spacing w:before="0"/>
        <w:ind w:left="284" w:hanging="284"/>
        <w:rPr>
          <w:rFonts w:asciiTheme="minorHAnsi" w:hAnsiTheme="minorHAnsi" w:cstheme="minorHAnsi"/>
          <w:szCs w:val="20"/>
        </w:rPr>
      </w:pPr>
      <w:r>
        <w:rPr>
          <w:rFonts w:asciiTheme="minorHAnsi" w:hAnsiTheme="minorHAnsi" w:cstheme="minorHAnsi"/>
          <w:szCs w:val="20"/>
        </w:rPr>
        <w:t>L’Amministrazione Comunale si riserva la facoltà di non procedere all’aggiudicazione del contratto per ragioni di interesse pubblico che dovessero emergere in seguito alla pubblicazione del presente bando;</w:t>
      </w:r>
    </w:p>
    <w:p w:rsidR="009D6B84" w:rsidRDefault="009D6B84" w:rsidP="000812B5">
      <w:pPr>
        <w:pStyle w:val="Paragrafoelenco"/>
        <w:numPr>
          <w:ilvl w:val="0"/>
          <w:numId w:val="11"/>
        </w:numPr>
        <w:tabs>
          <w:tab w:val="clear" w:pos="425"/>
        </w:tabs>
        <w:spacing w:before="0"/>
        <w:ind w:left="284" w:hanging="284"/>
        <w:rPr>
          <w:rFonts w:asciiTheme="minorHAnsi" w:hAnsiTheme="minorHAnsi" w:cstheme="minorHAnsi"/>
          <w:szCs w:val="20"/>
        </w:rPr>
      </w:pPr>
      <w:r>
        <w:rPr>
          <w:rFonts w:asciiTheme="minorHAnsi" w:hAnsiTheme="minorHAnsi" w:cstheme="minorHAnsi"/>
          <w:szCs w:val="20"/>
        </w:rPr>
        <w:t xml:space="preserve">L’aggiudicazione del contratto potrà avvenire solo dopo l’approvazione del Bilancio di previsione del corrente esercizio; </w:t>
      </w:r>
    </w:p>
    <w:p w:rsidR="009D6B84" w:rsidRDefault="009D6B84" w:rsidP="000812B5">
      <w:pPr>
        <w:pStyle w:val="Paragrafoelenco"/>
        <w:numPr>
          <w:ilvl w:val="0"/>
          <w:numId w:val="11"/>
        </w:numPr>
        <w:tabs>
          <w:tab w:val="clear" w:pos="425"/>
        </w:tabs>
        <w:spacing w:before="0"/>
        <w:ind w:left="284" w:hanging="284"/>
        <w:rPr>
          <w:rFonts w:asciiTheme="minorHAnsi" w:hAnsiTheme="minorHAnsi" w:cstheme="minorHAnsi"/>
          <w:szCs w:val="20"/>
        </w:rPr>
      </w:pPr>
      <w:r>
        <w:rPr>
          <w:rFonts w:asciiTheme="minorHAnsi" w:hAnsiTheme="minorHAnsi" w:cstheme="minorHAnsi"/>
          <w:szCs w:val="20"/>
        </w:rPr>
        <w:lastRenderedPageBreak/>
        <w:t>L’Amministrazione Comunale si riserva la facoltà di procedere alla consegna dei lavori in via d’urgenza per ragioni di interesse pubblico che dovessero emergere in seguito alla pubblicazione del presente bando;</w:t>
      </w:r>
    </w:p>
    <w:p w:rsidR="002871F0" w:rsidRPr="002871F0" w:rsidRDefault="002871F0" w:rsidP="002871F0">
      <w:pPr>
        <w:pStyle w:val="Paragrafoelenco"/>
        <w:numPr>
          <w:ilvl w:val="0"/>
          <w:numId w:val="11"/>
        </w:numPr>
        <w:tabs>
          <w:tab w:val="clear" w:pos="425"/>
        </w:tabs>
        <w:spacing w:before="0"/>
        <w:ind w:left="284" w:hanging="284"/>
        <w:rPr>
          <w:rFonts w:asciiTheme="minorHAnsi" w:hAnsiTheme="minorHAnsi" w:cstheme="minorHAnsi"/>
          <w:szCs w:val="20"/>
        </w:rPr>
      </w:pPr>
      <w:r w:rsidRPr="002871F0">
        <w:rPr>
          <w:rFonts w:asciiTheme="minorHAnsi" w:hAnsiTheme="minorHAnsi" w:cstheme="minorHAnsi"/>
          <w:szCs w:val="20"/>
        </w:rPr>
        <w:t>il presente bando non prevede l’applicazion</w:t>
      </w:r>
      <w:r>
        <w:rPr>
          <w:rFonts w:asciiTheme="minorHAnsi" w:hAnsiTheme="minorHAnsi" w:cstheme="minorHAnsi"/>
          <w:szCs w:val="20"/>
        </w:rPr>
        <w:t>e della clausola compromissoria.</w:t>
      </w:r>
    </w:p>
    <w:p w:rsidR="00A1589B" w:rsidRPr="00147D88" w:rsidRDefault="002871F0" w:rsidP="002871F0">
      <w:r>
        <w:t xml:space="preserve">Copertino, </w:t>
      </w:r>
      <w:r w:rsidR="006951CE">
        <w:t>07 ottobre 2013</w:t>
      </w:r>
    </w:p>
    <w:p w:rsidR="002E22F8" w:rsidRDefault="002871F0" w:rsidP="00A1589B">
      <w:r>
        <w:tab/>
      </w:r>
      <w:r>
        <w:tab/>
      </w:r>
      <w:r>
        <w:tab/>
      </w:r>
      <w:r>
        <w:tab/>
      </w:r>
      <w:r>
        <w:tab/>
      </w:r>
      <w:r>
        <w:tab/>
      </w:r>
      <w:r>
        <w:tab/>
      </w:r>
      <w:r>
        <w:tab/>
      </w:r>
      <w:r>
        <w:tab/>
      </w:r>
      <w:r w:rsidR="00A1589B" w:rsidRPr="00147D88">
        <w:t>Il Dir</w:t>
      </w:r>
      <w:r w:rsidR="002E22F8">
        <w:t>igente</w:t>
      </w:r>
    </w:p>
    <w:p w:rsidR="00D93BE6" w:rsidRPr="007722D5" w:rsidRDefault="00F2467B" w:rsidP="00A1589B">
      <w:r>
        <w:t xml:space="preserve"> </w:t>
      </w:r>
      <w:r w:rsidR="002E22F8">
        <w:tab/>
      </w:r>
      <w:r w:rsidR="002E22F8">
        <w:tab/>
      </w:r>
      <w:r w:rsidR="002E22F8">
        <w:tab/>
      </w:r>
      <w:r w:rsidR="002E22F8">
        <w:tab/>
      </w:r>
      <w:r w:rsidR="002E22F8">
        <w:tab/>
      </w:r>
      <w:r w:rsidR="002E22F8">
        <w:tab/>
      </w:r>
      <w:r w:rsidR="002E22F8">
        <w:tab/>
      </w:r>
      <w:r w:rsidR="002E22F8">
        <w:tab/>
        <w:t xml:space="preserve">   </w:t>
      </w:r>
      <w:r w:rsidR="000F5BA9">
        <w:t xml:space="preserve">  </w:t>
      </w:r>
      <w:r w:rsidR="002E22F8">
        <w:t xml:space="preserve"> </w:t>
      </w:r>
      <w:r w:rsidR="006951CE">
        <w:t>Arch. Marina Carrozzo</w:t>
      </w:r>
      <w:bookmarkStart w:id="0" w:name="_GoBack"/>
      <w:bookmarkEnd w:id="0"/>
    </w:p>
    <w:sectPr w:rsidR="00D93BE6" w:rsidRPr="007722D5" w:rsidSect="002E22F8">
      <w:pgSz w:w="11906" w:h="16838"/>
      <w:pgMar w:top="993"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C4" w:rsidRDefault="003A3EC4" w:rsidP="00FF6400">
      <w:pPr>
        <w:spacing w:line="240" w:lineRule="auto"/>
      </w:pPr>
      <w:r>
        <w:separator/>
      </w:r>
    </w:p>
  </w:endnote>
  <w:endnote w:type="continuationSeparator" w:id="0">
    <w:p w:rsidR="003A3EC4" w:rsidRDefault="003A3EC4" w:rsidP="00FF64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159171"/>
      <w:docPartObj>
        <w:docPartGallery w:val="Page Numbers (Bottom of Page)"/>
        <w:docPartUnique/>
      </w:docPartObj>
    </w:sdtPr>
    <w:sdtContent>
      <w:p w:rsidR="00B9757C" w:rsidRDefault="00013661">
        <w:pPr>
          <w:pStyle w:val="Pidipagina"/>
        </w:pPr>
        <w:r>
          <w:rPr>
            <w:noProof/>
            <w:lang w:eastAsia="it-IT"/>
          </w:rPr>
          <w:pict>
            <v:rect id="Rettangolo 650" o:spid="_x0000_s4097" style="position:absolute;left:0;text-align:left;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bvgIAAK4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C/UXkb&#10;vgIAAK4FAAAOAAAAAAAAAAAAAAAAAC4CAABkcnMvZTJvRG9jLnhtbFBLAQItABQABgAIAAAAIQAj&#10;5Xrx2wAAAAMBAAAPAAAAAAAAAAAAAAAAABgFAABkcnMvZG93bnJldi54bWxQSwUGAAAAAAQABADz&#10;AAAAIAYAAAAA&#10;" filled="f" fillcolor="#c0504d" stroked="f" strokecolor="#5c83b4" strokeweight="2.25pt">
              <v:textbox inset=",0,,0">
                <w:txbxContent>
                  <w:p w:rsidR="00B9757C" w:rsidRPr="00FF6400" w:rsidRDefault="00013661">
                    <w:pPr>
                      <w:pBdr>
                        <w:top w:val="single" w:sz="4" w:space="1" w:color="7F7F7F" w:themeColor="background1" w:themeShade="7F"/>
                      </w:pBdr>
                      <w:jc w:val="center"/>
                      <w:rPr>
                        <w:color w:val="1F497D" w:themeColor="text2"/>
                      </w:rPr>
                    </w:pPr>
                    <w:r w:rsidRPr="00FF6400">
                      <w:rPr>
                        <w:color w:val="1F497D" w:themeColor="text2"/>
                      </w:rPr>
                      <w:fldChar w:fldCharType="begin"/>
                    </w:r>
                    <w:r w:rsidR="00B9757C" w:rsidRPr="00FF6400">
                      <w:rPr>
                        <w:color w:val="1F497D" w:themeColor="text2"/>
                      </w:rPr>
                      <w:instrText>PAGE   \* MERGEFORMAT</w:instrText>
                    </w:r>
                    <w:r w:rsidRPr="00FF6400">
                      <w:rPr>
                        <w:color w:val="1F497D" w:themeColor="text2"/>
                      </w:rPr>
                      <w:fldChar w:fldCharType="separate"/>
                    </w:r>
                    <w:r w:rsidR="006951CE">
                      <w:rPr>
                        <w:noProof/>
                        <w:color w:val="1F497D" w:themeColor="text2"/>
                      </w:rPr>
                      <w:t>9</w:t>
                    </w:r>
                    <w:r w:rsidRPr="00FF6400">
                      <w:rPr>
                        <w:color w:val="1F497D" w:themeColor="tex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C4" w:rsidRDefault="003A3EC4" w:rsidP="00FF6400">
      <w:pPr>
        <w:spacing w:line="240" w:lineRule="auto"/>
      </w:pPr>
      <w:r>
        <w:separator/>
      </w:r>
    </w:p>
  </w:footnote>
  <w:footnote w:type="continuationSeparator" w:id="0">
    <w:p w:rsidR="003A3EC4" w:rsidRDefault="003A3EC4" w:rsidP="00FF64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9C5908"/>
    <w:lvl w:ilvl="0">
      <w:numFmt w:val="decimal"/>
      <w:lvlText w:val="*"/>
      <w:lvlJc w:val="left"/>
    </w:lvl>
  </w:abstractNum>
  <w:abstractNum w:abstractNumId="1">
    <w:nsid w:val="040F6EA0"/>
    <w:multiLevelType w:val="hybridMultilevel"/>
    <w:tmpl w:val="7F6262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A0166C"/>
    <w:multiLevelType w:val="hybridMultilevel"/>
    <w:tmpl w:val="A40E5D8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EC03D7"/>
    <w:multiLevelType w:val="hybridMultilevel"/>
    <w:tmpl w:val="9FDC3BEA"/>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5F4779"/>
    <w:multiLevelType w:val="hybridMultilevel"/>
    <w:tmpl w:val="3EEC5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AD2DC1"/>
    <w:multiLevelType w:val="hybridMultilevel"/>
    <w:tmpl w:val="7B0C06B2"/>
    <w:lvl w:ilvl="0" w:tplc="2FC034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D15D42"/>
    <w:multiLevelType w:val="hybridMultilevel"/>
    <w:tmpl w:val="9FDC3BEA"/>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6534D8"/>
    <w:multiLevelType w:val="hybridMultilevel"/>
    <w:tmpl w:val="09ECDEA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5071DD"/>
    <w:multiLevelType w:val="singleLevel"/>
    <w:tmpl w:val="0D1C5E6A"/>
    <w:lvl w:ilvl="0">
      <w:numFmt w:val="bullet"/>
      <w:lvlText w:val="-"/>
      <w:lvlJc w:val="left"/>
      <w:pPr>
        <w:tabs>
          <w:tab w:val="num" w:pos="735"/>
        </w:tabs>
        <w:ind w:left="735" w:hanging="360"/>
      </w:pPr>
      <w:rPr>
        <w:rFonts w:hint="default"/>
      </w:rPr>
    </w:lvl>
  </w:abstractNum>
  <w:abstractNum w:abstractNumId="9">
    <w:nsid w:val="2B2E4940"/>
    <w:multiLevelType w:val="hybridMultilevel"/>
    <w:tmpl w:val="B75850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C0204C"/>
    <w:multiLevelType w:val="hybridMultilevel"/>
    <w:tmpl w:val="670CB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6A3C90"/>
    <w:multiLevelType w:val="multilevel"/>
    <w:tmpl w:val="48BA9CC8"/>
    <w:lvl w:ilvl="0">
      <w:start w:val="4"/>
      <w:numFmt w:val="decimal"/>
      <w:lvlText w:val="%1."/>
      <w:lvlJc w:val="left"/>
      <w:pPr>
        <w:tabs>
          <w:tab w:val="num" w:pos="360"/>
        </w:tabs>
        <w:ind w:left="36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F211FC"/>
    <w:multiLevelType w:val="multilevel"/>
    <w:tmpl w:val="B772260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eastAsia="Times New Roman" w:hAnsi="Symbol" w:hint="default"/>
        <w:position w:val="-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604063"/>
    <w:multiLevelType w:val="multilevel"/>
    <w:tmpl w:val="8174DB5E"/>
    <w:lvl w:ilvl="0">
      <w:start w:val="1"/>
      <w:numFmt w:val="upperRoman"/>
      <w:lvlText w:val="SEZIONE %1:"/>
      <w:lvlJc w:val="left"/>
      <w:pPr>
        <w:ind w:left="0" w:firstLine="0"/>
      </w:pPr>
      <w:rPr>
        <w:rFonts w:ascii="Calibri" w:hAnsi="Calibri" w:hint="default"/>
        <w:b/>
        <w:i w:val="0"/>
        <w:caps/>
        <w:sz w:val="18"/>
      </w:rPr>
    </w:lvl>
    <w:lvl w:ilvl="1">
      <w:start w:val="1"/>
      <w:numFmt w:val="decimal"/>
      <w:lvlText w:val="%1.%2)"/>
      <w:lvlJc w:val="left"/>
      <w:pPr>
        <w:ind w:left="0" w:firstLine="0"/>
      </w:pPr>
      <w:rPr>
        <w:rFonts w:ascii="Calibri" w:hAnsi="Calibri" w:hint="default"/>
        <w:b/>
        <w:i w:val="0"/>
        <w:caps/>
        <w:sz w:val="18"/>
      </w:rPr>
    </w:lvl>
    <w:lvl w:ilvl="2">
      <w:start w:val="1"/>
      <w:numFmt w:val="decimal"/>
      <w:lvlText w:val="%1.%2.%3)"/>
      <w:lvlJc w:val="left"/>
      <w:pPr>
        <w:ind w:left="0" w:firstLine="0"/>
      </w:pPr>
      <w:rPr>
        <w:rFonts w:ascii="Calibri" w:hAnsi="Calibri" w:hint="default"/>
        <w:b/>
        <w:i w:val="0"/>
        <w:caps/>
        <w:sz w:val="18"/>
      </w:rPr>
    </w:lvl>
    <w:lvl w:ilvl="3">
      <w:start w:val="1"/>
      <w:numFmt w:val="decimal"/>
      <w:lvlText w:val="%1.%2.%3.%4)"/>
      <w:lvlJc w:val="left"/>
      <w:pPr>
        <w:ind w:left="0" w:firstLine="0"/>
      </w:pPr>
      <w:rPr>
        <w:rFonts w:ascii="Calibri" w:hAnsi="Calibri" w:hint="default"/>
        <w:b/>
        <w:i w:val="0"/>
        <w:sz w:val="18"/>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3ECB27E8"/>
    <w:multiLevelType w:val="multilevel"/>
    <w:tmpl w:val="37702F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EEC2EF5"/>
    <w:multiLevelType w:val="hybridMultilevel"/>
    <w:tmpl w:val="E06C44E4"/>
    <w:lvl w:ilvl="0" w:tplc="0410000F">
      <w:start w:val="19"/>
      <w:numFmt w:val="decimal"/>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42C6617E"/>
    <w:multiLevelType w:val="hybridMultilevel"/>
    <w:tmpl w:val="9FDC3BEA"/>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D73BE3"/>
    <w:multiLevelType w:val="hybridMultilevel"/>
    <w:tmpl w:val="9FDC3BEA"/>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367B33"/>
    <w:multiLevelType w:val="hybridMultilevel"/>
    <w:tmpl w:val="3D901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E40D49"/>
    <w:multiLevelType w:val="hybridMultilevel"/>
    <w:tmpl w:val="891C6162"/>
    <w:lvl w:ilvl="0" w:tplc="0B82CEDC">
      <w:start w:val="1"/>
      <w:numFmt w:val="decimal"/>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ED3D9D"/>
    <w:multiLevelType w:val="multilevel"/>
    <w:tmpl w:val="75628BB4"/>
    <w:lvl w:ilvl="0">
      <w:start w:val="1"/>
      <w:numFmt w:val="lowerLetter"/>
      <w:lvlText w:val="%1)"/>
      <w:lvlJc w:val="left"/>
      <w:pPr>
        <w:tabs>
          <w:tab w:val="num" w:pos="720"/>
        </w:tabs>
        <w:ind w:left="720" w:hanging="360"/>
      </w:pPr>
      <w:rPr>
        <w:rFonts w:ascii="Arial" w:hAnsi="Arial" w:cs="Arial" w:hint="default"/>
        <w:b w:val="0"/>
        <w:bCs w:val="0"/>
        <w:i w:val="0"/>
        <w:iCs w:val="0"/>
        <w:caps w:val="0"/>
        <w:strike w:val="0"/>
        <w:dstrike w:val="0"/>
      </w:rPr>
    </w:lvl>
    <w:lvl w:ilvl="1">
      <w:start w:val="1"/>
      <w:numFmt w:val="lowerLetter"/>
      <w:lvlText w:val="%2."/>
      <w:lvlJc w:val="left"/>
      <w:pPr>
        <w:tabs>
          <w:tab w:val="num" w:pos="0"/>
        </w:tabs>
        <w:ind w:left="1440" w:hanging="360"/>
      </w:pPr>
      <w:rPr>
        <w:rFonts w:ascii="Times New Roman" w:hAnsi="Times New Roman" w:cs="Times New Roman" w:hint="default"/>
        <w:b w:val="0"/>
        <w:bCs w:val="0"/>
        <w:i w:val="0"/>
        <w:iCs w:val="0"/>
        <w:caps w:val="0"/>
        <w:smallCaps w:val="0"/>
        <w:strike w:val="0"/>
        <w:dstrike w:val="0"/>
        <w:snapToGrid w:val="0"/>
      </w:rPr>
    </w:lvl>
    <w:lvl w:ilvl="2">
      <w:start w:val="1"/>
      <w:numFmt w:val="lowerRoman"/>
      <w:lvlText w:val="%3."/>
      <w:lvlJc w:val="right"/>
      <w:pPr>
        <w:tabs>
          <w:tab w:val="num" w:pos="0"/>
        </w:tabs>
        <w:ind w:left="2160" w:hanging="180"/>
      </w:pPr>
      <w:rPr>
        <w:rFonts w:ascii="Times New Roman" w:hAnsi="Times New Roman" w:cs="Times New Roman" w:hint="default"/>
        <w:b w:val="0"/>
        <w:bCs w:val="0"/>
        <w:i w:val="0"/>
        <w:iCs w:val="0"/>
        <w:caps w:val="0"/>
        <w:smallCaps w:val="0"/>
        <w:strike w:val="0"/>
        <w:dstrike w:val="0"/>
        <w:snapToGrid w:val="0"/>
      </w:rPr>
    </w:lvl>
    <w:lvl w:ilvl="3">
      <w:start w:val="1"/>
      <w:numFmt w:val="decimal"/>
      <w:lvlText w:val="%4."/>
      <w:lvlJc w:val="left"/>
      <w:pPr>
        <w:tabs>
          <w:tab w:val="num" w:pos="0"/>
        </w:tabs>
        <w:ind w:left="2880" w:hanging="360"/>
      </w:pPr>
      <w:rPr>
        <w:rFonts w:ascii="Times New Roman" w:hAnsi="Times New Roman" w:cs="Times New Roman" w:hint="default"/>
        <w:b w:val="0"/>
        <w:bCs w:val="0"/>
        <w:i w:val="0"/>
        <w:iCs w:val="0"/>
        <w:caps w:val="0"/>
        <w:smallCaps w:val="0"/>
        <w:strike w:val="0"/>
        <w:dstrike w:val="0"/>
        <w:snapToGrid w:val="0"/>
      </w:rPr>
    </w:lvl>
    <w:lvl w:ilvl="4">
      <w:start w:val="1"/>
      <w:numFmt w:val="lowerLetter"/>
      <w:lvlText w:val="%5."/>
      <w:lvlJc w:val="left"/>
      <w:pPr>
        <w:tabs>
          <w:tab w:val="num" w:pos="0"/>
        </w:tabs>
        <w:ind w:left="3600" w:hanging="360"/>
      </w:pPr>
      <w:rPr>
        <w:rFonts w:ascii="Times New Roman" w:hAnsi="Times New Roman" w:cs="Times New Roman" w:hint="default"/>
        <w:b w:val="0"/>
        <w:bCs w:val="0"/>
        <w:i w:val="0"/>
        <w:iCs w:val="0"/>
        <w:caps w:val="0"/>
        <w:smallCaps w:val="0"/>
        <w:strike w:val="0"/>
        <w:dstrike w:val="0"/>
        <w:snapToGrid w:val="0"/>
      </w:rPr>
    </w:lvl>
    <w:lvl w:ilvl="5">
      <w:start w:val="1"/>
      <w:numFmt w:val="lowerRoman"/>
      <w:lvlText w:val="%6."/>
      <w:lvlJc w:val="right"/>
      <w:pPr>
        <w:tabs>
          <w:tab w:val="num" w:pos="0"/>
        </w:tabs>
        <w:ind w:left="4320" w:hanging="180"/>
      </w:pPr>
      <w:rPr>
        <w:rFonts w:ascii="Times New Roman" w:hAnsi="Times New Roman" w:cs="Times New Roman" w:hint="default"/>
        <w:b w:val="0"/>
        <w:bCs w:val="0"/>
        <w:i w:val="0"/>
        <w:iCs w:val="0"/>
        <w:caps w:val="0"/>
        <w:smallCaps w:val="0"/>
        <w:strike w:val="0"/>
        <w:dstrike w:val="0"/>
        <w:snapToGrid w:val="0"/>
      </w:rPr>
    </w:lvl>
    <w:lvl w:ilvl="6">
      <w:start w:val="1"/>
      <w:numFmt w:val="decimal"/>
      <w:lvlText w:val="%7."/>
      <w:lvlJc w:val="left"/>
      <w:pPr>
        <w:tabs>
          <w:tab w:val="num" w:pos="0"/>
        </w:tabs>
        <w:ind w:left="5040" w:hanging="360"/>
      </w:pPr>
      <w:rPr>
        <w:rFonts w:ascii="Times New Roman" w:hAnsi="Times New Roman" w:cs="Times New Roman" w:hint="default"/>
        <w:b w:val="0"/>
        <w:bCs w:val="0"/>
        <w:i w:val="0"/>
        <w:iCs w:val="0"/>
        <w:caps w:val="0"/>
        <w:smallCaps w:val="0"/>
        <w:strike w:val="0"/>
        <w:dstrike w:val="0"/>
        <w:snapToGrid w:val="0"/>
      </w:rPr>
    </w:lvl>
    <w:lvl w:ilvl="7">
      <w:start w:val="1"/>
      <w:numFmt w:val="lowerLetter"/>
      <w:lvlText w:val="%8."/>
      <w:lvlJc w:val="left"/>
      <w:pPr>
        <w:tabs>
          <w:tab w:val="num" w:pos="0"/>
        </w:tabs>
        <w:ind w:left="5760" w:hanging="360"/>
      </w:pPr>
      <w:rPr>
        <w:rFonts w:ascii="Times New Roman" w:hAnsi="Times New Roman" w:cs="Times New Roman" w:hint="default"/>
        <w:b w:val="0"/>
        <w:bCs w:val="0"/>
        <w:i w:val="0"/>
        <w:iCs w:val="0"/>
        <w:caps w:val="0"/>
        <w:smallCaps w:val="0"/>
        <w:strike w:val="0"/>
        <w:dstrike w:val="0"/>
        <w:snapToGrid w:val="0"/>
      </w:rPr>
    </w:lvl>
    <w:lvl w:ilvl="8">
      <w:start w:val="1"/>
      <w:numFmt w:val="lowerRoman"/>
      <w:lvlText w:val="%9."/>
      <w:lvlJc w:val="right"/>
      <w:pPr>
        <w:tabs>
          <w:tab w:val="num" w:pos="0"/>
        </w:tabs>
        <w:ind w:left="6480" w:hanging="180"/>
      </w:pPr>
      <w:rPr>
        <w:rFonts w:ascii="Times New Roman" w:hAnsi="Times New Roman" w:cs="Times New Roman" w:hint="default"/>
        <w:b w:val="0"/>
        <w:bCs w:val="0"/>
        <w:i w:val="0"/>
        <w:iCs w:val="0"/>
        <w:caps w:val="0"/>
        <w:smallCaps w:val="0"/>
        <w:strike w:val="0"/>
        <w:dstrike w:val="0"/>
        <w:snapToGrid w:val="0"/>
      </w:rPr>
    </w:lvl>
  </w:abstractNum>
  <w:abstractNum w:abstractNumId="21">
    <w:nsid w:val="4E763CB5"/>
    <w:multiLevelType w:val="multilevel"/>
    <w:tmpl w:val="A9D4AAF8"/>
    <w:lvl w:ilvl="0">
      <w:start w:val="5"/>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1F27FF3"/>
    <w:multiLevelType w:val="hybridMultilevel"/>
    <w:tmpl w:val="AB50A10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596B25E7"/>
    <w:multiLevelType w:val="hybridMultilevel"/>
    <w:tmpl w:val="8C320432"/>
    <w:lvl w:ilvl="0" w:tplc="C652E7D6">
      <w:start w:val="1"/>
      <w:numFmt w:val="decimal"/>
      <w:lvlText w:val="%1."/>
      <w:lvlJc w:val="left"/>
      <w:pPr>
        <w:ind w:left="720" w:hanging="360"/>
      </w:pPr>
      <w:rPr>
        <w:rFonts w:ascii="Calibri" w:hAnsi="Calibri" w:hint="default"/>
        <w:b w:val="0"/>
        <w:i/>
        <w:caps w:val="0"/>
        <w:strike w:val="0"/>
        <w:dstrike w:val="0"/>
        <w:vanish w:val="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5963DF"/>
    <w:multiLevelType w:val="hybridMultilevel"/>
    <w:tmpl w:val="9FDC3BEA"/>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A3744D"/>
    <w:multiLevelType w:val="multilevel"/>
    <w:tmpl w:val="DE90EDA2"/>
    <w:lvl w:ilvl="0">
      <w:start w:val="9"/>
      <w:numFmt w:val="decimal"/>
      <w:lvlText w:val="%1."/>
      <w:lvlJc w:val="left"/>
      <w:pPr>
        <w:tabs>
          <w:tab w:val="num" w:pos="360"/>
        </w:tabs>
        <w:ind w:left="360" w:hanging="360"/>
      </w:pPr>
      <w:rPr>
        <w:rFonts w:hint="default"/>
        <w:b/>
        <w:bCs/>
      </w:rPr>
    </w:lvl>
    <w:lvl w:ilvl="1">
      <w:start w:val="1"/>
      <w:numFmt w:val="bullet"/>
      <w:lvlText w:val=""/>
      <w:lvlJc w:val="left"/>
      <w:pPr>
        <w:tabs>
          <w:tab w:val="num" w:pos="1440"/>
        </w:tabs>
        <w:ind w:left="1437" w:hanging="357"/>
      </w:pPr>
      <w:rPr>
        <w:rFonts w:ascii="Symbol" w:eastAsia="Times New Roman" w:hAnsi="Symbol" w:hint="default"/>
        <w:b w:val="0"/>
        <w:bCs w:val="0"/>
        <w:i w:val="0"/>
        <w:iCs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33D33A4"/>
    <w:multiLevelType w:val="hybridMultilevel"/>
    <w:tmpl w:val="9FDC3BEA"/>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49848E6"/>
    <w:multiLevelType w:val="multilevel"/>
    <w:tmpl w:val="381E4A6C"/>
    <w:lvl w:ilvl="0">
      <w:start w:val="1"/>
      <w:numFmt w:val="decimal"/>
      <w:pStyle w:val="Titolo1"/>
      <w:lvlText w:val="%1."/>
      <w:lvlJc w:val="left"/>
      <w:pPr>
        <w:tabs>
          <w:tab w:val="num" w:pos="397"/>
        </w:tabs>
        <w:ind w:left="397" w:hanging="397"/>
      </w:pPr>
      <w:rPr>
        <w:rFonts w:ascii="Calibri" w:hAnsi="Calibri" w:hint="default"/>
        <w:b/>
        <w:i w:val="0"/>
        <w:caps/>
        <w:sz w:val="20"/>
      </w:rPr>
    </w:lvl>
    <w:lvl w:ilvl="1">
      <w:start w:val="1"/>
      <w:numFmt w:val="decimal"/>
      <w:pStyle w:val="Titolo2"/>
      <w:lvlText w:val="%1.%2"/>
      <w:lvlJc w:val="left"/>
      <w:pPr>
        <w:tabs>
          <w:tab w:val="num" w:pos="794"/>
        </w:tabs>
        <w:ind w:left="794" w:hanging="397"/>
      </w:pPr>
      <w:rPr>
        <w:rFonts w:ascii="Calibri" w:hAnsi="Calibri" w:hint="default"/>
        <w:b/>
        <w:i w:val="0"/>
        <w:caps/>
        <w:sz w:val="20"/>
      </w:rPr>
    </w:lvl>
    <w:lvl w:ilvl="2">
      <w:start w:val="1"/>
      <w:numFmt w:val="lowerRoman"/>
      <w:pStyle w:val="Titolo3"/>
      <w:lvlText w:val="%3."/>
      <w:lvlJc w:val="right"/>
      <w:pPr>
        <w:tabs>
          <w:tab w:val="num" w:pos="2160"/>
        </w:tabs>
        <w:ind w:left="2160" w:hanging="180"/>
      </w:pPr>
      <w:rPr>
        <w:rFonts w:hint="default"/>
      </w:rPr>
    </w:lvl>
    <w:lvl w:ilvl="3">
      <w:start w:val="1"/>
      <w:numFmt w:val="decimal"/>
      <w:pStyle w:val="Titolo4"/>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75895E96"/>
    <w:multiLevelType w:val="hybridMultilevel"/>
    <w:tmpl w:val="B9880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0F44E2"/>
    <w:multiLevelType w:val="hybridMultilevel"/>
    <w:tmpl w:val="9FDC3BEA"/>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47057A"/>
    <w:multiLevelType w:val="hybridMultilevel"/>
    <w:tmpl w:val="A9107C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A2E7D0A"/>
    <w:multiLevelType w:val="hybridMultilevel"/>
    <w:tmpl w:val="9A762D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BC16750"/>
    <w:multiLevelType w:val="hybridMultilevel"/>
    <w:tmpl w:val="731EB0F8"/>
    <w:lvl w:ilvl="0" w:tplc="BDDC549A">
      <w:start w:val="1"/>
      <w:numFmt w:val="decimal"/>
      <w:lvlText w:val="%1."/>
      <w:lvlJc w:val="left"/>
      <w:pPr>
        <w:ind w:left="720" w:hanging="360"/>
      </w:pPr>
      <w:rPr>
        <w:rFonts w:ascii="Calibri" w:hAnsi="Calibri"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9"/>
  </w:num>
  <w:num w:numId="3">
    <w:abstractNumId w:val="17"/>
  </w:num>
  <w:num w:numId="4">
    <w:abstractNumId w:val="3"/>
  </w:num>
  <w:num w:numId="5">
    <w:abstractNumId w:val="6"/>
  </w:num>
  <w:num w:numId="6">
    <w:abstractNumId w:val="10"/>
  </w:num>
  <w:num w:numId="7">
    <w:abstractNumId w:val="26"/>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2"/>
  </w:num>
  <w:num w:numId="12">
    <w:abstractNumId w:val="29"/>
  </w:num>
  <w:num w:numId="13">
    <w:abstractNumId w:val="16"/>
  </w:num>
  <w:num w:numId="14">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15">
    <w:abstractNumId w:val="12"/>
  </w:num>
  <w:num w:numId="16">
    <w:abstractNumId w:val="14"/>
  </w:num>
  <w:num w:numId="17">
    <w:abstractNumId w:val="21"/>
  </w:num>
  <w:num w:numId="18">
    <w:abstractNumId w:val="25"/>
  </w:num>
  <w:num w:numId="19">
    <w:abstractNumId w:val="11"/>
  </w:num>
  <w:num w:numId="20">
    <w:abstractNumId w:val="8"/>
  </w:num>
  <w:num w:numId="21">
    <w:abstractNumId w:val="27"/>
  </w:num>
  <w:num w:numId="22">
    <w:abstractNumId w:val="20"/>
  </w:num>
  <w:num w:numId="23">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24">
    <w:abstractNumId w:val="15"/>
  </w:num>
  <w:num w:numId="25">
    <w:abstractNumId w:val="22"/>
  </w:num>
  <w:num w:numId="26">
    <w:abstractNumId w:val="2"/>
  </w:num>
  <w:num w:numId="27">
    <w:abstractNumId w:val="30"/>
  </w:num>
  <w:num w:numId="28">
    <w:abstractNumId w:val="28"/>
  </w:num>
  <w:num w:numId="29">
    <w:abstractNumId w:val="9"/>
  </w:num>
  <w:num w:numId="30">
    <w:abstractNumId w:val="1"/>
  </w:num>
  <w:num w:numId="31">
    <w:abstractNumId w:val="7"/>
  </w:num>
  <w:num w:numId="32">
    <w:abstractNumId w:val="18"/>
  </w:num>
  <w:num w:numId="33">
    <w:abstractNumId w:val="4"/>
  </w:num>
  <w:num w:numId="34">
    <w:abstractNumId w:val="5"/>
  </w:num>
  <w:num w:numId="35">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9"/>
  <w:hyphenationZone w:val="283"/>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6B043A"/>
    <w:rsid w:val="00011134"/>
    <w:rsid w:val="000114BC"/>
    <w:rsid w:val="00013661"/>
    <w:rsid w:val="00023445"/>
    <w:rsid w:val="00037A06"/>
    <w:rsid w:val="00040436"/>
    <w:rsid w:val="000427BE"/>
    <w:rsid w:val="0005691D"/>
    <w:rsid w:val="00061EF6"/>
    <w:rsid w:val="00062810"/>
    <w:rsid w:val="00071599"/>
    <w:rsid w:val="00077415"/>
    <w:rsid w:val="000812B5"/>
    <w:rsid w:val="00083068"/>
    <w:rsid w:val="000862AF"/>
    <w:rsid w:val="00087751"/>
    <w:rsid w:val="000B51CE"/>
    <w:rsid w:val="000C61A5"/>
    <w:rsid w:val="000D0F7D"/>
    <w:rsid w:val="000D4EE3"/>
    <w:rsid w:val="000F06CD"/>
    <w:rsid w:val="000F5BA9"/>
    <w:rsid w:val="00101EEF"/>
    <w:rsid w:val="00104428"/>
    <w:rsid w:val="00126BBF"/>
    <w:rsid w:val="001302AF"/>
    <w:rsid w:val="00137BC7"/>
    <w:rsid w:val="001401F2"/>
    <w:rsid w:val="00144771"/>
    <w:rsid w:val="00154604"/>
    <w:rsid w:val="00171DEC"/>
    <w:rsid w:val="00176DA6"/>
    <w:rsid w:val="00177237"/>
    <w:rsid w:val="001A40FC"/>
    <w:rsid w:val="001F550A"/>
    <w:rsid w:val="00203BC4"/>
    <w:rsid w:val="00234AD8"/>
    <w:rsid w:val="00235749"/>
    <w:rsid w:val="00236DD9"/>
    <w:rsid w:val="00243BC3"/>
    <w:rsid w:val="00244DB5"/>
    <w:rsid w:val="002453FF"/>
    <w:rsid w:val="00256080"/>
    <w:rsid w:val="00260B86"/>
    <w:rsid w:val="002871F0"/>
    <w:rsid w:val="00290B0F"/>
    <w:rsid w:val="002A239C"/>
    <w:rsid w:val="002C4D13"/>
    <w:rsid w:val="002D4849"/>
    <w:rsid w:val="002E05A3"/>
    <w:rsid w:val="002E22F8"/>
    <w:rsid w:val="002E49A3"/>
    <w:rsid w:val="00315574"/>
    <w:rsid w:val="003215E3"/>
    <w:rsid w:val="00340D9D"/>
    <w:rsid w:val="0037085D"/>
    <w:rsid w:val="00371D35"/>
    <w:rsid w:val="003733A4"/>
    <w:rsid w:val="00383CDF"/>
    <w:rsid w:val="00394BF7"/>
    <w:rsid w:val="00396D6F"/>
    <w:rsid w:val="003A0881"/>
    <w:rsid w:val="003A106F"/>
    <w:rsid w:val="003A3A12"/>
    <w:rsid w:val="003A3EC4"/>
    <w:rsid w:val="003B4E79"/>
    <w:rsid w:val="003C23D9"/>
    <w:rsid w:val="003C7A64"/>
    <w:rsid w:val="003C7B63"/>
    <w:rsid w:val="003D4226"/>
    <w:rsid w:val="004004C6"/>
    <w:rsid w:val="00433703"/>
    <w:rsid w:val="0045136D"/>
    <w:rsid w:val="00483EAE"/>
    <w:rsid w:val="00495475"/>
    <w:rsid w:val="00495D59"/>
    <w:rsid w:val="004A0C01"/>
    <w:rsid w:val="004A10E5"/>
    <w:rsid w:val="004A11A9"/>
    <w:rsid w:val="004B108C"/>
    <w:rsid w:val="004C2F5A"/>
    <w:rsid w:val="004C32C6"/>
    <w:rsid w:val="005008A5"/>
    <w:rsid w:val="00503B78"/>
    <w:rsid w:val="00524494"/>
    <w:rsid w:val="00532650"/>
    <w:rsid w:val="00540C5B"/>
    <w:rsid w:val="00544382"/>
    <w:rsid w:val="00550332"/>
    <w:rsid w:val="00564C10"/>
    <w:rsid w:val="00567ED4"/>
    <w:rsid w:val="00590197"/>
    <w:rsid w:val="00593856"/>
    <w:rsid w:val="005A5E7E"/>
    <w:rsid w:val="005A7FC0"/>
    <w:rsid w:val="005D42BC"/>
    <w:rsid w:val="005E159B"/>
    <w:rsid w:val="005F1707"/>
    <w:rsid w:val="005F3C52"/>
    <w:rsid w:val="005F52BE"/>
    <w:rsid w:val="005F5901"/>
    <w:rsid w:val="006043C2"/>
    <w:rsid w:val="0060597C"/>
    <w:rsid w:val="006258D3"/>
    <w:rsid w:val="006308D8"/>
    <w:rsid w:val="00634449"/>
    <w:rsid w:val="00644C7F"/>
    <w:rsid w:val="00656E61"/>
    <w:rsid w:val="006618CB"/>
    <w:rsid w:val="006639A1"/>
    <w:rsid w:val="006660B3"/>
    <w:rsid w:val="00667925"/>
    <w:rsid w:val="006951CE"/>
    <w:rsid w:val="006B043A"/>
    <w:rsid w:val="006C1917"/>
    <w:rsid w:val="006F432E"/>
    <w:rsid w:val="00722FFA"/>
    <w:rsid w:val="007258A4"/>
    <w:rsid w:val="00733DB5"/>
    <w:rsid w:val="00743776"/>
    <w:rsid w:val="007441D3"/>
    <w:rsid w:val="007447DA"/>
    <w:rsid w:val="00745193"/>
    <w:rsid w:val="0075261B"/>
    <w:rsid w:val="00767D1B"/>
    <w:rsid w:val="00770C36"/>
    <w:rsid w:val="007722D5"/>
    <w:rsid w:val="0078157F"/>
    <w:rsid w:val="00791956"/>
    <w:rsid w:val="00792F1D"/>
    <w:rsid w:val="007B7B31"/>
    <w:rsid w:val="007C3E1C"/>
    <w:rsid w:val="007D2BF6"/>
    <w:rsid w:val="007D3253"/>
    <w:rsid w:val="007E5FC7"/>
    <w:rsid w:val="007F38CB"/>
    <w:rsid w:val="008017B6"/>
    <w:rsid w:val="0081575F"/>
    <w:rsid w:val="008160B4"/>
    <w:rsid w:val="008421F9"/>
    <w:rsid w:val="0084563F"/>
    <w:rsid w:val="00866C5F"/>
    <w:rsid w:val="00875294"/>
    <w:rsid w:val="00884181"/>
    <w:rsid w:val="0089614A"/>
    <w:rsid w:val="008A2146"/>
    <w:rsid w:val="008A2D8A"/>
    <w:rsid w:val="008A4C37"/>
    <w:rsid w:val="008C1779"/>
    <w:rsid w:val="008C5D19"/>
    <w:rsid w:val="008D52DD"/>
    <w:rsid w:val="008E0FA2"/>
    <w:rsid w:val="008E4DE2"/>
    <w:rsid w:val="008E6DE0"/>
    <w:rsid w:val="00920FC4"/>
    <w:rsid w:val="00960630"/>
    <w:rsid w:val="009610C1"/>
    <w:rsid w:val="00962561"/>
    <w:rsid w:val="00982E66"/>
    <w:rsid w:val="0098618D"/>
    <w:rsid w:val="0099313E"/>
    <w:rsid w:val="009A1A37"/>
    <w:rsid w:val="009B3132"/>
    <w:rsid w:val="009B31FC"/>
    <w:rsid w:val="009C0BAD"/>
    <w:rsid w:val="009D018C"/>
    <w:rsid w:val="009D6B84"/>
    <w:rsid w:val="009F5116"/>
    <w:rsid w:val="00A05801"/>
    <w:rsid w:val="00A14D00"/>
    <w:rsid w:val="00A1589B"/>
    <w:rsid w:val="00A17486"/>
    <w:rsid w:val="00A23435"/>
    <w:rsid w:val="00A30BDA"/>
    <w:rsid w:val="00A33975"/>
    <w:rsid w:val="00A36649"/>
    <w:rsid w:val="00A36711"/>
    <w:rsid w:val="00A43707"/>
    <w:rsid w:val="00A5217F"/>
    <w:rsid w:val="00A53AF6"/>
    <w:rsid w:val="00A54FB1"/>
    <w:rsid w:val="00A61678"/>
    <w:rsid w:val="00A70B40"/>
    <w:rsid w:val="00A83122"/>
    <w:rsid w:val="00A8425D"/>
    <w:rsid w:val="00A94704"/>
    <w:rsid w:val="00AA5634"/>
    <w:rsid w:val="00AC52CA"/>
    <w:rsid w:val="00AC5417"/>
    <w:rsid w:val="00AD26AC"/>
    <w:rsid w:val="00B0170C"/>
    <w:rsid w:val="00B01EA3"/>
    <w:rsid w:val="00B03958"/>
    <w:rsid w:val="00B12746"/>
    <w:rsid w:val="00B132EF"/>
    <w:rsid w:val="00B21F2A"/>
    <w:rsid w:val="00B43230"/>
    <w:rsid w:val="00B71BF1"/>
    <w:rsid w:val="00B73654"/>
    <w:rsid w:val="00B92B56"/>
    <w:rsid w:val="00B93FC4"/>
    <w:rsid w:val="00B94F26"/>
    <w:rsid w:val="00B95025"/>
    <w:rsid w:val="00B9757C"/>
    <w:rsid w:val="00BA3BAF"/>
    <w:rsid w:val="00BC097D"/>
    <w:rsid w:val="00BD4385"/>
    <w:rsid w:val="00BF12CE"/>
    <w:rsid w:val="00C02D73"/>
    <w:rsid w:val="00C16A0D"/>
    <w:rsid w:val="00C175BC"/>
    <w:rsid w:val="00C227E5"/>
    <w:rsid w:val="00C24DD4"/>
    <w:rsid w:val="00C315A2"/>
    <w:rsid w:val="00C35758"/>
    <w:rsid w:val="00C561CC"/>
    <w:rsid w:val="00C70AC7"/>
    <w:rsid w:val="00C90FB3"/>
    <w:rsid w:val="00CA4D0C"/>
    <w:rsid w:val="00CB642D"/>
    <w:rsid w:val="00CC6020"/>
    <w:rsid w:val="00CD31B5"/>
    <w:rsid w:val="00CD73A7"/>
    <w:rsid w:val="00CE405B"/>
    <w:rsid w:val="00CE757A"/>
    <w:rsid w:val="00CF3B9E"/>
    <w:rsid w:val="00CF6256"/>
    <w:rsid w:val="00CF64A8"/>
    <w:rsid w:val="00D04726"/>
    <w:rsid w:val="00D359EA"/>
    <w:rsid w:val="00D70643"/>
    <w:rsid w:val="00D71455"/>
    <w:rsid w:val="00D87791"/>
    <w:rsid w:val="00D93BE6"/>
    <w:rsid w:val="00DA2A00"/>
    <w:rsid w:val="00DA4FBB"/>
    <w:rsid w:val="00DB473A"/>
    <w:rsid w:val="00DC5BC0"/>
    <w:rsid w:val="00DD086D"/>
    <w:rsid w:val="00DD1AFE"/>
    <w:rsid w:val="00DD3444"/>
    <w:rsid w:val="00DF4B69"/>
    <w:rsid w:val="00DF5323"/>
    <w:rsid w:val="00E02FC9"/>
    <w:rsid w:val="00E04B07"/>
    <w:rsid w:val="00E216E4"/>
    <w:rsid w:val="00E21ACE"/>
    <w:rsid w:val="00E35780"/>
    <w:rsid w:val="00E43474"/>
    <w:rsid w:val="00E65BB0"/>
    <w:rsid w:val="00E669A2"/>
    <w:rsid w:val="00E8699B"/>
    <w:rsid w:val="00EB3669"/>
    <w:rsid w:val="00EE103B"/>
    <w:rsid w:val="00EF09ED"/>
    <w:rsid w:val="00EF7971"/>
    <w:rsid w:val="00F00528"/>
    <w:rsid w:val="00F029C0"/>
    <w:rsid w:val="00F10B73"/>
    <w:rsid w:val="00F14BE3"/>
    <w:rsid w:val="00F2467B"/>
    <w:rsid w:val="00F3570C"/>
    <w:rsid w:val="00F36A88"/>
    <w:rsid w:val="00F52A48"/>
    <w:rsid w:val="00F569D7"/>
    <w:rsid w:val="00F7263D"/>
    <w:rsid w:val="00F743DB"/>
    <w:rsid w:val="00F77918"/>
    <w:rsid w:val="00F80E07"/>
    <w:rsid w:val="00F9385F"/>
    <w:rsid w:val="00F9712C"/>
    <w:rsid w:val="00FA1A06"/>
    <w:rsid w:val="00FA6424"/>
    <w:rsid w:val="00FC1E42"/>
    <w:rsid w:val="00FD01B3"/>
    <w:rsid w:val="00FF17E7"/>
    <w:rsid w:val="00FF64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AutoShape 159"/>
        <o:r id="V:Rule4" type="connector" idref="#AutoShape 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B9E"/>
    <w:pPr>
      <w:tabs>
        <w:tab w:val="left" w:pos="425"/>
      </w:tabs>
      <w:spacing w:after="0" w:line="360" w:lineRule="auto"/>
      <w:jc w:val="both"/>
    </w:pPr>
    <w:rPr>
      <w:rFonts w:ascii="Calibri" w:hAnsi="Calibri"/>
      <w:sz w:val="20"/>
    </w:rPr>
  </w:style>
  <w:style w:type="paragraph" w:styleId="Titolo1">
    <w:name w:val="heading 1"/>
    <w:basedOn w:val="Normale"/>
    <w:next w:val="Normale"/>
    <w:link w:val="Titolo1Carattere"/>
    <w:uiPriority w:val="9"/>
    <w:qFormat/>
    <w:rsid w:val="00A1589B"/>
    <w:pPr>
      <w:keepNext/>
      <w:keepLines/>
      <w:numPr>
        <w:numId w:val="21"/>
      </w:numPr>
      <w:spacing w:before="240" w:after="240" w:line="240" w:lineRule="auto"/>
      <w:jc w:val="left"/>
      <w:outlineLvl w:val="0"/>
    </w:pPr>
    <w:rPr>
      <w:rFonts w:eastAsiaTheme="majorEastAsia" w:cstheme="majorBidi"/>
      <w:b/>
      <w:bCs/>
      <w:caps/>
      <w:szCs w:val="28"/>
    </w:rPr>
  </w:style>
  <w:style w:type="paragraph" w:styleId="Titolo2">
    <w:name w:val="heading 2"/>
    <w:basedOn w:val="Normale"/>
    <w:next w:val="Normale"/>
    <w:link w:val="Titolo2Carattere"/>
    <w:uiPriority w:val="9"/>
    <w:unhideWhenUsed/>
    <w:qFormat/>
    <w:rsid w:val="00011134"/>
    <w:pPr>
      <w:keepNext/>
      <w:keepLines/>
      <w:numPr>
        <w:ilvl w:val="1"/>
        <w:numId w:val="21"/>
      </w:numPr>
      <w:tabs>
        <w:tab w:val="left" w:pos="567"/>
      </w:tabs>
      <w:spacing w:before="240" w:after="120"/>
      <w:ind w:hanging="369"/>
      <w:contextualSpacing/>
      <w:jc w:val="left"/>
      <w:outlineLvl w:val="1"/>
    </w:pPr>
    <w:rPr>
      <w:rFonts w:eastAsiaTheme="majorEastAsia" w:cstheme="majorBidi"/>
      <w:b/>
      <w:bCs/>
      <w:caps/>
      <w:szCs w:val="26"/>
    </w:rPr>
  </w:style>
  <w:style w:type="paragraph" w:styleId="Titolo3">
    <w:name w:val="heading 3"/>
    <w:basedOn w:val="Titolo2"/>
    <w:next w:val="Normale"/>
    <w:link w:val="Titolo3Carattere"/>
    <w:uiPriority w:val="9"/>
    <w:unhideWhenUsed/>
    <w:qFormat/>
    <w:rsid w:val="00656E61"/>
    <w:pPr>
      <w:numPr>
        <w:ilvl w:val="2"/>
      </w:numPr>
      <w:outlineLvl w:val="2"/>
    </w:pPr>
    <w:rPr>
      <w:b w:val="0"/>
      <w:bCs w:val="0"/>
      <w:szCs w:val="20"/>
    </w:rPr>
  </w:style>
  <w:style w:type="paragraph" w:styleId="Titolo4">
    <w:name w:val="heading 4"/>
    <w:basedOn w:val="Titolo3"/>
    <w:next w:val="Normale"/>
    <w:link w:val="Titolo4Carattere"/>
    <w:uiPriority w:val="9"/>
    <w:unhideWhenUsed/>
    <w:qFormat/>
    <w:rsid w:val="00087751"/>
    <w:pPr>
      <w:numPr>
        <w:ilvl w:val="3"/>
      </w:numPr>
      <w:outlineLvl w:val="3"/>
    </w:pPr>
    <w:rPr>
      <w:bCs/>
      <w:iCs/>
    </w:rPr>
  </w:style>
  <w:style w:type="paragraph" w:styleId="Titolo5">
    <w:name w:val="heading 5"/>
    <w:basedOn w:val="Normale"/>
    <w:next w:val="Normale"/>
    <w:link w:val="Titolo5Carattere"/>
    <w:uiPriority w:val="9"/>
    <w:semiHidden/>
    <w:unhideWhenUsed/>
    <w:qFormat/>
    <w:rsid w:val="001A40FC"/>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043A"/>
    <w:pPr>
      <w:spacing w:line="240" w:lineRule="auto"/>
      <w:jc w:val="left"/>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43A"/>
    <w:rPr>
      <w:rFonts w:ascii="Tahoma" w:hAnsi="Tahoma" w:cs="Tahoma"/>
      <w:sz w:val="16"/>
      <w:szCs w:val="16"/>
    </w:rPr>
  </w:style>
  <w:style w:type="paragraph" w:styleId="Didascalia">
    <w:name w:val="caption"/>
    <w:basedOn w:val="Normale"/>
    <w:next w:val="Normale"/>
    <w:qFormat/>
    <w:rsid w:val="006B043A"/>
    <w:pPr>
      <w:spacing w:line="240" w:lineRule="auto"/>
      <w:jc w:val="center"/>
    </w:pPr>
    <w:rPr>
      <w:rFonts w:ascii="Times New Roman" w:eastAsia="Times New Roman" w:hAnsi="Times New Roman" w:cs="Times New Roman"/>
      <w:b/>
      <w:bCs/>
      <w:sz w:val="32"/>
      <w:szCs w:val="24"/>
      <w:lang w:eastAsia="it-IT"/>
    </w:rPr>
  </w:style>
  <w:style w:type="paragraph" w:styleId="Paragrafoelenco">
    <w:name w:val="List Paragraph"/>
    <w:basedOn w:val="Normale"/>
    <w:uiPriority w:val="34"/>
    <w:qFormat/>
    <w:rsid w:val="001F550A"/>
    <w:pPr>
      <w:spacing w:before="120"/>
      <w:ind w:left="720"/>
    </w:pPr>
  </w:style>
  <w:style w:type="character" w:customStyle="1" w:styleId="Titolo1Carattere">
    <w:name w:val="Titolo 1 Carattere"/>
    <w:basedOn w:val="Carpredefinitoparagrafo"/>
    <w:link w:val="Titolo1"/>
    <w:uiPriority w:val="9"/>
    <w:rsid w:val="00A1589B"/>
    <w:rPr>
      <w:rFonts w:ascii="Calibri" w:eastAsiaTheme="majorEastAsia" w:hAnsi="Calibri" w:cstheme="majorBidi"/>
      <w:b/>
      <w:bCs/>
      <w:caps/>
      <w:sz w:val="20"/>
      <w:szCs w:val="28"/>
    </w:rPr>
  </w:style>
  <w:style w:type="character" w:customStyle="1" w:styleId="Titolo2Carattere">
    <w:name w:val="Titolo 2 Carattere"/>
    <w:basedOn w:val="Carpredefinitoparagrafo"/>
    <w:link w:val="Titolo2"/>
    <w:uiPriority w:val="9"/>
    <w:rsid w:val="00011134"/>
    <w:rPr>
      <w:rFonts w:ascii="Calibri" w:eastAsiaTheme="majorEastAsia" w:hAnsi="Calibri" w:cstheme="majorBidi"/>
      <w:b/>
      <w:bCs/>
      <w:caps/>
      <w:sz w:val="20"/>
      <w:szCs w:val="26"/>
    </w:rPr>
  </w:style>
  <w:style w:type="character" w:customStyle="1" w:styleId="Titolo3Carattere">
    <w:name w:val="Titolo 3 Carattere"/>
    <w:basedOn w:val="Carpredefinitoparagrafo"/>
    <w:link w:val="Titolo3"/>
    <w:uiPriority w:val="9"/>
    <w:rsid w:val="00656E61"/>
    <w:rPr>
      <w:rFonts w:ascii="Calibri" w:eastAsiaTheme="majorEastAsia" w:hAnsi="Calibri" w:cstheme="majorBidi"/>
      <w:smallCaps/>
      <w:sz w:val="18"/>
      <w:szCs w:val="20"/>
    </w:rPr>
  </w:style>
  <w:style w:type="character" w:customStyle="1" w:styleId="Titolo4Carattere">
    <w:name w:val="Titolo 4 Carattere"/>
    <w:basedOn w:val="Carpredefinitoparagrafo"/>
    <w:link w:val="Titolo4"/>
    <w:uiPriority w:val="9"/>
    <w:rsid w:val="00087751"/>
    <w:rPr>
      <w:rFonts w:ascii="Calibri" w:eastAsiaTheme="majorEastAsia" w:hAnsi="Calibri" w:cstheme="majorBidi"/>
      <w:bCs/>
      <w:iCs/>
      <w:smallCaps/>
      <w:sz w:val="18"/>
      <w:szCs w:val="20"/>
    </w:rPr>
  </w:style>
  <w:style w:type="character" w:styleId="Collegamentoipertestuale">
    <w:name w:val="Hyperlink"/>
    <w:basedOn w:val="Carpredefinitoparagrafo"/>
    <w:uiPriority w:val="99"/>
    <w:unhideWhenUsed/>
    <w:rsid w:val="00433703"/>
    <w:rPr>
      <w:color w:val="0000FF" w:themeColor="hyperlink"/>
      <w:u w:val="single"/>
    </w:rPr>
  </w:style>
  <w:style w:type="paragraph" w:styleId="Nessunaspaziatura">
    <w:name w:val="No Spacing"/>
    <w:uiPriority w:val="1"/>
    <w:qFormat/>
    <w:rsid w:val="009B31FC"/>
    <w:pPr>
      <w:spacing w:after="0" w:line="240" w:lineRule="auto"/>
      <w:jc w:val="both"/>
    </w:pPr>
  </w:style>
  <w:style w:type="table" w:styleId="Grigliatabella">
    <w:name w:val="Table Grid"/>
    <w:basedOn w:val="Tabellanormale"/>
    <w:uiPriority w:val="59"/>
    <w:rsid w:val="00E86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5A5E7E"/>
    <w:rPr>
      <w:color w:val="808080"/>
    </w:rPr>
  </w:style>
  <w:style w:type="paragraph" w:styleId="Intestazione">
    <w:name w:val="header"/>
    <w:basedOn w:val="Normale"/>
    <w:link w:val="IntestazioneCarattere"/>
    <w:uiPriority w:val="99"/>
    <w:unhideWhenUsed/>
    <w:rsid w:val="00FF640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F6400"/>
  </w:style>
  <w:style w:type="paragraph" w:styleId="Pidipagina">
    <w:name w:val="footer"/>
    <w:basedOn w:val="Normale"/>
    <w:link w:val="PidipaginaCarattere"/>
    <w:uiPriority w:val="99"/>
    <w:unhideWhenUsed/>
    <w:rsid w:val="00FF640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F6400"/>
  </w:style>
  <w:style w:type="character" w:customStyle="1" w:styleId="Titolo5Carattere">
    <w:name w:val="Titolo 5 Carattere"/>
    <w:basedOn w:val="Carpredefinitoparagrafo"/>
    <w:link w:val="Titolo5"/>
    <w:uiPriority w:val="9"/>
    <w:semiHidden/>
    <w:rsid w:val="001A40FC"/>
    <w:rPr>
      <w:rFonts w:asciiTheme="majorHAnsi" w:eastAsiaTheme="majorEastAsia" w:hAnsiTheme="majorHAnsi" w:cstheme="majorBidi"/>
      <w:color w:val="243F60" w:themeColor="accent1" w:themeShade="7F"/>
      <w:sz w:val="18"/>
    </w:rPr>
  </w:style>
  <w:style w:type="paragraph" w:styleId="Corpodeltesto2">
    <w:name w:val="Body Text 2"/>
    <w:basedOn w:val="Normale"/>
    <w:link w:val="Corpodeltesto2Carattere"/>
    <w:uiPriority w:val="99"/>
    <w:rsid w:val="00A1589B"/>
    <w:pPr>
      <w:autoSpaceDE w:val="0"/>
      <w:autoSpaceDN w:val="0"/>
      <w:spacing w:line="240" w:lineRule="auto"/>
    </w:pPr>
    <w:rPr>
      <w:rFonts w:ascii="Times New Roman" w:eastAsia="Times New Roman" w:hAnsi="Times New Roman" w:cs="Times New Roman"/>
      <w:noProof/>
      <w:szCs w:val="18"/>
      <w:lang w:val="en-US" w:eastAsia="it-IT"/>
    </w:rPr>
  </w:style>
  <w:style w:type="character" w:customStyle="1" w:styleId="Corpodeltesto2Carattere">
    <w:name w:val="Corpo del testo 2 Carattere"/>
    <w:basedOn w:val="Carpredefinitoparagrafo"/>
    <w:link w:val="Corpodeltesto2"/>
    <w:uiPriority w:val="99"/>
    <w:rsid w:val="00A1589B"/>
    <w:rPr>
      <w:rFonts w:ascii="Times New Roman" w:eastAsia="Times New Roman" w:hAnsi="Times New Roman" w:cs="Times New Roman"/>
      <w:noProof/>
      <w:sz w:val="18"/>
      <w:szCs w:val="18"/>
      <w:lang w:val="en-US" w:eastAsia="it-IT"/>
    </w:rPr>
  </w:style>
  <w:style w:type="paragraph" w:styleId="Rientrocorpodeltesto2">
    <w:name w:val="Body Text Indent 2"/>
    <w:basedOn w:val="Normale"/>
    <w:link w:val="Rientrocorpodeltesto2Carattere"/>
    <w:uiPriority w:val="99"/>
    <w:rsid w:val="00A1589B"/>
    <w:pPr>
      <w:spacing w:line="240" w:lineRule="auto"/>
      <w:ind w:left="36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A1589B"/>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A1589B"/>
    <w:pPr>
      <w:autoSpaceDE w:val="0"/>
      <w:autoSpaceDN w:val="0"/>
      <w:spacing w:line="240" w:lineRule="auto"/>
      <w:ind w:left="1416"/>
    </w:pPr>
    <w:rPr>
      <w:rFonts w:ascii="Times New Roman" w:eastAsia="Times New Roman" w:hAnsi="Times New Roman" w:cs="Times New Roman"/>
      <w:noProof/>
      <w:sz w:val="22"/>
      <w:lang w:val="en-US" w:eastAsia="it-IT"/>
    </w:rPr>
  </w:style>
  <w:style w:type="character" w:customStyle="1" w:styleId="Rientrocorpodeltesto3Carattere">
    <w:name w:val="Rientro corpo del testo 3 Carattere"/>
    <w:basedOn w:val="Carpredefinitoparagrafo"/>
    <w:link w:val="Rientrocorpodeltesto3"/>
    <w:uiPriority w:val="99"/>
    <w:rsid w:val="00A1589B"/>
    <w:rPr>
      <w:rFonts w:ascii="Times New Roman" w:eastAsia="Times New Roman" w:hAnsi="Times New Roman" w:cs="Times New Roman"/>
      <w:noProof/>
      <w:lang w:val="en-US" w:eastAsia="it-IT"/>
    </w:rPr>
  </w:style>
  <w:style w:type="paragraph" w:customStyle="1" w:styleId="sche3">
    <w:name w:val="sche_3"/>
    <w:uiPriority w:val="99"/>
    <w:rsid w:val="00A1589B"/>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styleId="Testonotadichiusura">
    <w:name w:val="endnote text"/>
    <w:basedOn w:val="Normale"/>
    <w:link w:val="TestonotadichiusuraCarattere"/>
    <w:uiPriority w:val="99"/>
    <w:semiHidden/>
    <w:rsid w:val="00A1589B"/>
    <w:pPr>
      <w:autoSpaceDE w:val="0"/>
      <w:autoSpaceDN w:val="0"/>
      <w:spacing w:after="240" w:line="240" w:lineRule="auto"/>
    </w:pPr>
    <w:rPr>
      <w:rFonts w:ascii="Times New Roman" w:eastAsia="Times New Roman" w:hAnsi="Times New Roman" w:cs="Times New Roman"/>
      <w:szCs w:val="20"/>
      <w:lang w:eastAsia="it-IT"/>
    </w:rPr>
  </w:style>
  <w:style w:type="character" w:customStyle="1" w:styleId="TestonotadichiusuraCarattere">
    <w:name w:val="Testo nota di chiusura Carattere"/>
    <w:basedOn w:val="Carpredefinitoparagrafo"/>
    <w:link w:val="Testonotadichiusura"/>
    <w:uiPriority w:val="99"/>
    <w:semiHidden/>
    <w:rsid w:val="00A1589B"/>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rsid w:val="00A1589B"/>
    <w:pPr>
      <w:autoSpaceDE w:val="0"/>
      <w:autoSpaceDN w:val="0"/>
      <w:spacing w:line="240" w:lineRule="auto"/>
      <w:jc w:val="left"/>
    </w:pPr>
    <w:rPr>
      <w:rFonts w:ascii="Times New Roman" w:eastAsia="Times New Roman" w:hAnsi="Times New Roman" w:cs="Times New Roman"/>
      <w:noProof/>
      <w:szCs w:val="20"/>
      <w:lang w:val="en-US" w:eastAsia="it-IT"/>
    </w:rPr>
  </w:style>
  <w:style w:type="character" w:customStyle="1" w:styleId="TestonotaapidipaginaCarattere">
    <w:name w:val="Testo nota a piè di pagina Carattere"/>
    <w:basedOn w:val="Carpredefinitoparagrafo"/>
    <w:link w:val="Testonotaapidipagina"/>
    <w:uiPriority w:val="99"/>
    <w:semiHidden/>
    <w:rsid w:val="00A1589B"/>
    <w:rPr>
      <w:rFonts w:ascii="Times New Roman" w:eastAsia="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rsid w:val="00A1589B"/>
    <w:rPr>
      <w:vertAlign w:val="superscript"/>
    </w:rPr>
  </w:style>
  <w:style w:type="paragraph" w:styleId="NormaleWeb">
    <w:name w:val="Normal (Web)"/>
    <w:basedOn w:val="Normale"/>
    <w:uiPriority w:val="99"/>
    <w:rsid w:val="00A1589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B9E"/>
    <w:pPr>
      <w:tabs>
        <w:tab w:val="left" w:pos="425"/>
      </w:tabs>
      <w:spacing w:after="0" w:line="360" w:lineRule="auto"/>
      <w:jc w:val="both"/>
    </w:pPr>
    <w:rPr>
      <w:rFonts w:ascii="Calibri" w:hAnsi="Calibri"/>
      <w:sz w:val="20"/>
    </w:rPr>
  </w:style>
  <w:style w:type="paragraph" w:styleId="Titolo1">
    <w:name w:val="heading 1"/>
    <w:basedOn w:val="Normale"/>
    <w:next w:val="Normale"/>
    <w:link w:val="Titolo1Carattere"/>
    <w:uiPriority w:val="9"/>
    <w:qFormat/>
    <w:rsid w:val="00A1589B"/>
    <w:pPr>
      <w:keepNext/>
      <w:keepLines/>
      <w:numPr>
        <w:numId w:val="21"/>
      </w:numPr>
      <w:spacing w:before="240" w:after="240" w:line="240" w:lineRule="auto"/>
      <w:jc w:val="left"/>
      <w:outlineLvl w:val="0"/>
    </w:pPr>
    <w:rPr>
      <w:rFonts w:eastAsiaTheme="majorEastAsia" w:cstheme="majorBidi"/>
      <w:b/>
      <w:bCs/>
      <w:caps/>
      <w:szCs w:val="28"/>
    </w:rPr>
  </w:style>
  <w:style w:type="paragraph" w:styleId="Titolo2">
    <w:name w:val="heading 2"/>
    <w:basedOn w:val="Normale"/>
    <w:next w:val="Normale"/>
    <w:link w:val="Titolo2Carattere"/>
    <w:uiPriority w:val="9"/>
    <w:unhideWhenUsed/>
    <w:qFormat/>
    <w:rsid w:val="00011134"/>
    <w:pPr>
      <w:keepNext/>
      <w:keepLines/>
      <w:numPr>
        <w:ilvl w:val="1"/>
        <w:numId w:val="21"/>
      </w:numPr>
      <w:tabs>
        <w:tab w:val="left" w:pos="567"/>
      </w:tabs>
      <w:spacing w:before="240" w:after="120"/>
      <w:ind w:hanging="369"/>
      <w:contextualSpacing/>
      <w:jc w:val="left"/>
      <w:outlineLvl w:val="1"/>
    </w:pPr>
    <w:rPr>
      <w:rFonts w:eastAsiaTheme="majorEastAsia" w:cstheme="majorBidi"/>
      <w:b/>
      <w:bCs/>
      <w:caps/>
      <w:szCs w:val="26"/>
    </w:rPr>
  </w:style>
  <w:style w:type="paragraph" w:styleId="Titolo3">
    <w:name w:val="heading 3"/>
    <w:basedOn w:val="Titolo2"/>
    <w:next w:val="Normale"/>
    <w:link w:val="Titolo3Carattere"/>
    <w:uiPriority w:val="9"/>
    <w:unhideWhenUsed/>
    <w:qFormat/>
    <w:rsid w:val="00656E61"/>
    <w:pPr>
      <w:numPr>
        <w:ilvl w:val="2"/>
      </w:numPr>
      <w:outlineLvl w:val="2"/>
    </w:pPr>
    <w:rPr>
      <w:b w:val="0"/>
      <w:bCs w:val="0"/>
      <w:szCs w:val="20"/>
    </w:rPr>
  </w:style>
  <w:style w:type="paragraph" w:styleId="Titolo4">
    <w:name w:val="heading 4"/>
    <w:basedOn w:val="Titolo3"/>
    <w:next w:val="Normale"/>
    <w:link w:val="Titolo4Carattere"/>
    <w:uiPriority w:val="9"/>
    <w:unhideWhenUsed/>
    <w:qFormat/>
    <w:rsid w:val="00087751"/>
    <w:pPr>
      <w:numPr>
        <w:ilvl w:val="3"/>
      </w:numPr>
      <w:outlineLvl w:val="3"/>
    </w:pPr>
    <w:rPr>
      <w:bCs/>
      <w:iCs/>
    </w:rPr>
  </w:style>
  <w:style w:type="paragraph" w:styleId="Titolo5">
    <w:name w:val="heading 5"/>
    <w:basedOn w:val="Normale"/>
    <w:next w:val="Normale"/>
    <w:link w:val="Titolo5Carattere"/>
    <w:uiPriority w:val="9"/>
    <w:semiHidden/>
    <w:unhideWhenUsed/>
    <w:qFormat/>
    <w:rsid w:val="001A40FC"/>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043A"/>
    <w:pPr>
      <w:spacing w:line="240" w:lineRule="auto"/>
      <w:jc w:val="left"/>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43A"/>
    <w:rPr>
      <w:rFonts w:ascii="Tahoma" w:hAnsi="Tahoma" w:cs="Tahoma"/>
      <w:sz w:val="16"/>
      <w:szCs w:val="16"/>
    </w:rPr>
  </w:style>
  <w:style w:type="paragraph" w:styleId="Didascalia">
    <w:name w:val="caption"/>
    <w:basedOn w:val="Normale"/>
    <w:next w:val="Normale"/>
    <w:qFormat/>
    <w:rsid w:val="006B043A"/>
    <w:pPr>
      <w:spacing w:line="240" w:lineRule="auto"/>
      <w:jc w:val="center"/>
    </w:pPr>
    <w:rPr>
      <w:rFonts w:ascii="Times New Roman" w:eastAsia="Times New Roman" w:hAnsi="Times New Roman" w:cs="Times New Roman"/>
      <w:b/>
      <w:bCs/>
      <w:sz w:val="32"/>
      <w:szCs w:val="24"/>
      <w:lang w:eastAsia="it-IT"/>
    </w:rPr>
  </w:style>
  <w:style w:type="paragraph" w:styleId="Paragrafoelenco">
    <w:name w:val="List Paragraph"/>
    <w:basedOn w:val="Normale"/>
    <w:uiPriority w:val="34"/>
    <w:qFormat/>
    <w:rsid w:val="001F550A"/>
    <w:pPr>
      <w:spacing w:before="120"/>
      <w:ind w:left="720"/>
    </w:pPr>
  </w:style>
  <w:style w:type="character" w:customStyle="1" w:styleId="Titolo1Carattere">
    <w:name w:val="Titolo 1 Carattere"/>
    <w:basedOn w:val="Carpredefinitoparagrafo"/>
    <w:link w:val="Titolo1"/>
    <w:uiPriority w:val="9"/>
    <w:rsid w:val="00A1589B"/>
    <w:rPr>
      <w:rFonts w:ascii="Calibri" w:eastAsiaTheme="majorEastAsia" w:hAnsi="Calibri" w:cstheme="majorBidi"/>
      <w:b/>
      <w:bCs/>
      <w:caps/>
      <w:sz w:val="20"/>
      <w:szCs w:val="28"/>
    </w:rPr>
  </w:style>
  <w:style w:type="character" w:customStyle="1" w:styleId="Titolo2Carattere">
    <w:name w:val="Titolo 2 Carattere"/>
    <w:basedOn w:val="Carpredefinitoparagrafo"/>
    <w:link w:val="Titolo2"/>
    <w:uiPriority w:val="9"/>
    <w:rsid w:val="00011134"/>
    <w:rPr>
      <w:rFonts w:ascii="Calibri" w:eastAsiaTheme="majorEastAsia" w:hAnsi="Calibri" w:cstheme="majorBidi"/>
      <w:b/>
      <w:bCs/>
      <w:caps/>
      <w:sz w:val="20"/>
      <w:szCs w:val="26"/>
    </w:rPr>
  </w:style>
  <w:style w:type="character" w:customStyle="1" w:styleId="Titolo3Carattere">
    <w:name w:val="Titolo 3 Carattere"/>
    <w:basedOn w:val="Carpredefinitoparagrafo"/>
    <w:link w:val="Titolo3"/>
    <w:uiPriority w:val="9"/>
    <w:rsid w:val="00656E61"/>
    <w:rPr>
      <w:rFonts w:ascii="Calibri" w:eastAsiaTheme="majorEastAsia" w:hAnsi="Calibri" w:cstheme="majorBidi"/>
      <w:smallCaps/>
      <w:sz w:val="18"/>
      <w:szCs w:val="20"/>
    </w:rPr>
  </w:style>
  <w:style w:type="character" w:customStyle="1" w:styleId="Titolo4Carattere">
    <w:name w:val="Titolo 4 Carattere"/>
    <w:basedOn w:val="Carpredefinitoparagrafo"/>
    <w:link w:val="Titolo4"/>
    <w:uiPriority w:val="9"/>
    <w:rsid w:val="00087751"/>
    <w:rPr>
      <w:rFonts w:ascii="Calibri" w:eastAsiaTheme="majorEastAsia" w:hAnsi="Calibri" w:cstheme="majorBidi"/>
      <w:bCs/>
      <w:iCs/>
      <w:smallCaps/>
      <w:sz w:val="18"/>
      <w:szCs w:val="20"/>
    </w:rPr>
  </w:style>
  <w:style w:type="character" w:styleId="Collegamentoipertestuale">
    <w:name w:val="Hyperlink"/>
    <w:basedOn w:val="Carpredefinitoparagrafo"/>
    <w:uiPriority w:val="99"/>
    <w:unhideWhenUsed/>
    <w:rsid w:val="00433703"/>
    <w:rPr>
      <w:color w:val="0000FF" w:themeColor="hyperlink"/>
      <w:u w:val="single"/>
    </w:rPr>
  </w:style>
  <w:style w:type="paragraph" w:styleId="Nessunaspaziatura">
    <w:name w:val="No Spacing"/>
    <w:uiPriority w:val="1"/>
    <w:qFormat/>
    <w:rsid w:val="009B31FC"/>
    <w:pPr>
      <w:spacing w:after="0" w:line="240" w:lineRule="auto"/>
      <w:jc w:val="both"/>
    </w:pPr>
  </w:style>
  <w:style w:type="table" w:styleId="Grigliatabella">
    <w:name w:val="Table Grid"/>
    <w:basedOn w:val="Tabellanormale"/>
    <w:uiPriority w:val="59"/>
    <w:rsid w:val="00E86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5A5E7E"/>
    <w:rPr>
      <w:color w:val="808080"/>
    </w:rPr>
  </w:style>
  <w:style w:type="paragraph" w:styleId="Intestazione">
    <w:name w:val="header"/>
    <w:basedOn w:val="Normale"/>
    <w:link w:val="IntestazioneCarattere"/>
    <w:uiPriority w:val="99"/>
    <w:unhideWhenUsed/>
    <w:rsid w:val="00FF640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F6400"/>
  </w:style>
  <w:style w:type="paragraph" w:styleId="Pidipagina">
    <w:name w:val="footer"/>
    <w:basedOn w:val="Normale"/>
    <w:link w:val="PidipaginaCarattere"/>
    <w:uiPriority w:val="99"/>
    <w:unhideWhenUsed/>
    <w:rsid w:val="00FF640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F6400"/>
  </w:style>
  <w:style w:type="character" w:customStyle="1" w:styleId="Titolo5Carattere">
    <w:name w:val="Titolo 5 Carattere"/>
    <w:basedOn w:val="Carpredefinitoparagrafo"/>
    <w:link w:val="Titolo5"/>
    <w:uiPriority w:val="9"/>
    <w:semiHidden/>
    <w:rsid w:val="001A40FC"/>
    <w:rPr>
      <w:rFonts w:asciiTheme="majorHAnsi" w:eastAsiaTheme="majorEastAsia" w:hAnsiTheme="majorHAnsi" w:cstheme="majorBidi"/>
      <w:color w:val="243F60" w:themeColor="accent1" w:themeShade="7F"/>
      <w:sz w:val="18"/>
    </w:rPr>
  </w:style>
  <w:style w:type="paragraph" w:styleId="Corpodeltesto2">
    <w:name w:val="Body Text 2"/>
    <w:basedOn w:val="Normale"/>
    <w:link w:val="Corpodeltesto2Carattere"/>
    <w:uiPriority w:val="99"/>
    <w:rsid w:val="00A1589B"/>
    <w:pPr>
      <w:autoSpaceDE w:val="0"/>
      <w:autoSpaceDN w:val="0"/>
      <w:spacing w:line="240" w:lineRule="auto"/>
    </w:pPr>
    <w:rPr>
      <w:rFonts w:ascii="Times New Roman" w:eastAsia="Times New Roman" w:hAnsi="Times New Roman" w:cs="Times New Roman"/>
      <w:noProof/>
      <w:szCs w:val="18"/>
      <w:lang w:val="en-US" w:eastAsia="it-IT"/>
    </w:rPr>
  </w:style>
  <w:style w:type="character" w:customStyle="1" w:styleId="Corpodeltesto2Carattere">
    <w:name w:val="Corpo del testo 2 Carattere"/>
    <w:basedOn w:val="Carpredefinitoparagrafo"/>
    <w:link w:val="Corpodeltesto2"/>
    <w:uiPriority w:val="99"/>
    <w:rsid w:val="00A1589B"/>
    <w:rPr>
      <w:rFonts w:ascii="Times New Roman" w:eastAsia="Times New Roman" w:hAnsi="Times New Roman" w:cs="Times New Roman"/>
      <w:noProof/>
      <w:sz w:val="18"/>
      <w:szCs w:val="18"/>
      <w:lang w:val="en-US" w:eastAsia="it-IT"/>
    </w:rPr>
  </w:style>
  <w:style w:type="paragraph" w:styleId="Rientrocorpodeltesto2">
    <w:name w:val="Body Text Indent 2"/>
    <w:basedOn w:val="Normale"/>
    <w:link w:val="Rientrocorpodeltesto2Carattere"/>
    <w:uiPriority w:val="99"/>
    <w:rsid w:val="00A1589B"/>
    <w:pPr>
      <w:spacing w:line="240" w:lineRule="auto"/>
      <w:ind w:left="36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A1589B"/>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A1589B"/>
    <w:pPr>
      <w:autoSpaceDE w:val="0"/>
      <w:autoSpaceDN w:val="0"/>
      <w:spacing w:line="240" w:lineRule="auto"/>
      <w:ind w:left="1416"/>
    </w:pPr>
    <w:rPr>
      <w:rFonts w:ascii="Times New Roman" w:eastAsia="Times New Roman" w:hAnsi="Times New Roman" w:cs="Times New Roman"/>
      <w:noProof/>
      <w:sz w:val="22"/>
      <w:lang w:val="en-US" w:eastAsia="it-IT"/>
    </w:rPr>
  </w:style>
  <w:style w:type="character" w:customStyle="1" w:styleId="Rientrocorpodeltesto3Carattere">
    <w:name w:val="Rientro corpo del testo 3 Carattere"/>
    <w:basedOn w:val="Carpredefinitoparagrafo"/>
    <w:link w:val="Rientrocorpodeltesto3"/>
    <w:uiPriority w:val="99"/>
    <w:rsid w:val="00A1589B"/>
    <w:rPr>
      <w:rFonts w:ascii="Times New Roman" w:eastAsia="Times New Roman" w:hAnsi="Times New Roman" w:cs="Times New Roman"/>
      <w:noProof/>
      <w:lang w:val="en-US" w:eastAsia="it-IT"/>
    </w:rPr>
  </w:style>
  <w:style w:type="paragraph" w:customStyle="1" w:styleId="sche3">
    <w:name w:val="sche_3"/>
    <w:uiPriority w:val="99"/>
    <w:rsid w:val="00A1589B"/>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styleId="Testonotadichiusura">
    <w:name w:val="endnote text"/>
    <w:basedOn w:val="Normale"/>
    <w:link w:val="TestonotadichiusuraCarattere"/>
    <w:uiPriority w:val="99"/>
    <w:semiHidden/>
    <w:rsid w:val="00A1589B"/>
    <w:pPr>
      <w:autoSpaceDE w:val="0"/>
      <w:autoSpaceDN w:val="0"/>
      <w:spacing w:after="240" w:line="240" w:lineRule="auto"/>
    </w:pPr>
    <w:rPr>
      <w:rFonts w:ascii="Times New Roman" w:eastAsia="Times New Roman" w:hAnsi="Times New Roman" w:cs="Times New Roman"/>
      <w:szCs w:val="20"/>
      <w:lang w:eastAsia="it-IT"/>
    </w:rPr>
  </w:style>
  <w:style w:type="character" w:customStyle="1" w:styleId="TestonotadichiusuraCarattere">
    <w:name w:val="Testo nota di chiusura Carattere"/>
    <w:basedOn w:val="Carpredefinitoparagrafo"/>
    <w:link w:val="Testonotadichiusura"/>
    <w:uiPriority w:val="99"/>
    <w:semiHidden/>
    <w:rsid w:val="00A1589B"/>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rsid w:val="00A1589B"/>
    <w:pPr>
      <w:autoSpaceDE w:val="0"/>
      <w:autoSpaceDN w:val="0"/>
      <w:spacing w:line="240" w:lineRule="auto"/>
      <w:jc w:val="left"/>
    </w:pPr>
    <w:rPr>
      <w:rFonts w:ascii="Times New Roman" w:eastAsia="Times New Roman" w:hAnsi="Times New Roman" w:cs="Times New Roman"/>
      <w:noProof/>
      <w:szCs w:val="20"/>
      <w:lang w:val="en-US" w:eastAsia="it-IT"/>
    </w:rPr>
  </w:style>
  <w:style w:type="character" w:customStyle="1" w:styleId="TestonotaapidipaginaCarattere">
    <w:name w:val="Testo nota a piè di pagina Carattere"/>
    <w:basedOn w:val="Carpredefinitoparagrafo"/>
    <w:link w:val="Testonotaapidipagina"/>
    <w:uiPriority w:val="99"/>
    <w:semiHidden/>
    <w:rsid w:val="00A1589B"/>
    <w:rPr>
      <w:rFonts w:ascii="Times New Roman" w:eastAsia="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rsid w:val="00A1589B"/>
    <w:rPr>
      <w:vertAlign w:val="superscript"/>
    </w:rPr>
  </w:style>
  <w:style w:type="paragraph" w:styleId="NormaleWeb">
    <w:name w:val="Normal (Web)"/>
    <w:basedOn w:val="Normale"/>
    <w:uiPriority w:val="99"/>
    <w:rsid w:val="00A1589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ervizio.ambiente@comune.copertino.l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copertino@pec.rupar.puglia.i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o.ambiente@comune.copertino.l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copertino.le.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une.copertino.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D015-6A1C-44AC-ACA5-16E30F05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3226</Words>
  <Characters>18391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PcDirigente</dc:creator>
  <cp:lastModifiedBy>.</cp:lastModifiedBy>
  <cp:revision>2</cp:revision>
  <cp:lastPrinted>2013-09-06T08:30:00Z</cp:lastPrinted>
  <dcterms:created xsi:type="dcterms:W3CDTF">2013-10-07T08:03:00Z</dcterms:created>
  <dcterms:modified xsi:type="dcterms:W3CDTF">2013-10-07T08:03:00Z</dcterms:modified>
</cp:coreProperties>
</file>